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D9" w:rsidRPr="00403CA7" w:rsidRDefault="00420FD9" w:rsidP="00420FD9">
      <w:pPr>
        <w:tabs>
          <w:tab w:val="left" w:pos="1418"/>
          <w:tab w:val="left" w:pos="5387"/>
        </w:tabs>
        <w:rPr>
          <w:rFonts w:hint="cs"/>
          <w:u w:val="single"/>
          <w:rtl/>
        </w:rPr>
      </w:pPr>
    </w:p>
    <w:p w:rsidR="00420FD9" w:rsidRPr="005836AF" w:rsidRDefault="00420FD9" w:rsidP="00420FD9">
      <w:pPr>
        <w:tabs>
          <w:tab w:val="left" w:pos="1418"/>
          <w:tab w:val="left" w:pos="5387"/>
        </w:tabs>
        <w:ind w:left="7200"/>
        <w:rPr>
          <w:b/>
          <w:bCs/>
          <w:u w:val="single"/>
          <w:rtl/>
        </w:rPr>
      </w:pPr>
      <w:r w:rsidRPr="005836AF">
        <w:rPr>
          <w:rFonts w:hint="cs"/>
          <w:b/>
          <w:bCs/>
          <w:u w:val="single"/>
          <w:rtl/>
        </w:rPr>
        <w:t>מסמך א</w:t>
      </w:r>
    </w:p>
    <w:p w:rsidR="00420FD9" w:rsidRDefault="00420FD9" w:rsidP="00420FD9">
      <w:pPr>
        <w:tabs>
          <w:tab w:val="left" w:pos="1418"/>
          <w:tab w:val="left" w:pos="5387"/>
        </w:tabs>
        <w:rPr>
          <w:u w:val="single"/>
          <w:rtl/>
        </w:rPr>
      </w:pPr>
    </w:p>
    <w:p w:rsidR="00420FD9" w:rsidRPr="00E85316" w:rsidRDefault="00420FD9" w:rsidP="00420FD9">
      <w:pPr>
        <w:tabs>
          <w:tab w:val="left" w:pos="1418"/>
          <w:tab w:val="left" w:pos="5387"/>
        </w:tabs>
        <w:rPr>
          <w:rFonts w:hint="cs"/>
          <w:b/>
          <w:bCs/>
          <w:u w:val="single"/>
          <w:rtl/>
        </w:rPr>
      </w:pPr>
      <w:r>
        <w:rPr>
          <w:rFonts w:hint="cs"/>
          <w:b/>
          <w:bCs/>
          <w:rtl/>
        </w:rPr>
        <w:tab/>
      </w:r>
      <w:r>
        <w:rPr>
          <w:rFonts w:hint="cs"/>
          <w:b/>
          <w:bCs/>
          <w:rtl/>
        </w:rPr>
        <w:tab/>
      </w:r>
      <w:r>
        <w:rPr>
          <w:rFonts w:hint="cs"/>
          <w:b/>
          <w:bCs/>
          <w:rtl/>
        </w:rPr>
        <w:tab/>
      </w:r>
      <w:r>
        <w:rPr>
          <w:rFonts w:hint="cs"/>
          <w:b/>
          <w:bCs/>
          <w:rtl/>
        </w:rPr>
        <w:tab/>
      </w:r>
      <w:r>
        <w:rPr>
          <w:rFonts w:hint="cs"/>
          <w:b/>
          <w:bCs/>
          <w:rtl/>
        </w:rPr>
        <w:tab/>
      </w:r>
    </w:p>
    <w:p w:rsidR="00420FD9" w:rsidRDefault="00420FD9" w:rsidP="00420FD9">
      <w:pPr>
        <w:tabs>
          <w:tab w:val="left" w:pos="1418"/>
          <w:tab w:val="left" w:pos="5387"/>
        </w:tabs>
        <w:rPr>
          <w:rtl/>
        </w:rPr>
      </w:pPr>
    </w:p>
    <w:p w:rsidR="00420FD9" w:rsidRDefault="00420FD9" w:rsidP="00420FD9">
      <w:pPr>
        <w:tabs>
          <w:tab w:val="left" w:pos="1418"/>
          <w:tab w:val="left" w:pos="5387"/>
        </w:tabs>
        <w:rPr>
          <w:rFonts w:hint="cs"/>
          <w:u w:val="single"/>
          <w:rtl/>
        </w:rPr>
      </w:pPr>
    </w:p>
    <w:p w:rsidR="00420FD9" w:rsidRDefault="00420FD9" w:rsidP="00420FD9">
      <w:pPr>
        <w:tabs>
          <w:tab w:val="left" w:pos="1418"/>
          <w:tab w:val="left" w:pos="5387"/>
        </w:tabs>
        <w:jc w:val="center"/>
        <w:rPr>
          <w:rFonts w:hint="cs"/>
          <w:b/>
          <w:bCs/>
          <w:sz w:val="40"/>
          <w:szCs w:val="40"/>
          <w:rtl/>
        </w:rPr>
      </w:pPr>
      <w:r>
        <w:rPr>
          <w:rFonts w:hint="cs"/>
          <w:b/>
          <w:bCs/>
          <w:sz w:val="40"/>
          <w:szCs w:val="40"/>
          <w:rtl/>
        </w:rPr>
        <w:t xml:space="preserve">מועצה אזורית גולן </w:t>
      </w:r>
    </w:p>
    <w:p w:rsidR="00420FD9" w:rsidRPr="00B528CD" w:rsidRDefault="00420FD9" w:rsidP="00420FD9">
      <w:pPr>
        <w:tabs>
          <w:tab w:val="left" w:pos="1440"/>
          <w:tab w:val="left" w:pos="2160"/>
        </w:tabs>
        <w:spacing w:before="240" w:after="200"/>
        <w:jc w:val="center"/>
        <w:rPr>
          <w:bCs/>
          <w:sz w:val="32"/>
          <w:szCs w:val="32"/>
          <w:rtl/>
        </w:rPr>
      </w:pPr>
      <w:r w:rsidRPr="00B528CD">
        <w:rPr>
          <w:bCs/>
          <w:sz w:val="32"/>
          <w:szCs w:val="32"/>
          <w:rtl/>
        </w:rPr>
        <w:t xml:space="preserve">מכרז פומבי מס' </w:t>
      </w:r>
      <w:r>
        <w:rPr>
          <w:rFonts w:hint="cs"/>
          <w:bCs/>
          <w:sz w:val="32"/>
          <w:szCs w:val="32"/>
          <w:rtl/>
        </w:rPr>
        <w:t>2019/ 17</w:t>
      </w:r>
    </w:p>
    <w:p w:rsidR="00420FD9" w:rsidRDefault="00420FD9" w:rsidP="00420FD9">
      <w:pPr>
        <w:pStyle w:val="2"/>
        <w:jc w:val="center"/>
        <w:rPr>
          <w:rFonts w:ascii="Times New Roman" w:cs="David" w:hint="cs"/>
          <w:i w:val="0"/>
          <w:iCs w:val="0"/>
          <w:sz w:val="30"/>
          <w:szCs w:val="30"/>
          <w:rtl/>
        </w:rPr>
      </w:pPr>
      <w:r>
        <w:rPr>
          <w:rFonts w:ascii="Times New Roman" w:cs="David" w:hint="cs"/>
          <w:i w:val="0"/>
          <w:iCs w:val="0"/>
          <w:sz w:val="30"/>
          <w:szCs w:val="30"/>
          <w:rtl/>
        </w:rPr>
        <w:t>הזמנת הצעות</w:t>
      </w:r>
    </w:p>
    <w:p w:rsidR="00420FD9" w:rsidRPr="00805CEC" w:rsidRDefault="00420FD9" w:rsidP="00420FD9">
      <w:pPr>
        <w:pStyle w:val="2"/>
        <w:spacing w:line="360" w:lineRule="auto"/>
        <w:jc w:val="center"/>
        <w:rPr>
          <w:rFonts w:ascii="Times New Roman" w:cs="David"/>
          <w:i w:val="0"/>
          <w:iCs w:val="0"/>
          <w:sz w:val="30"/>
          <w:szCs w:val="30"/>
          <w:rtl/>
        </w:rPr>
      </w:pPr>
      <w:r>
        <w:rPr>
          <w:rFonts w:ascii="Times New Roman" w:cs="David" w:hint="cs"/>
          <w:i w:val="0"/>
          <w:iCs w:val="0"/>
          <w:sz w:val="30"/>
          <w:szCs w:val="30"/>
          <w:rtl/>
        </w:rPr>
        <w:t xml:space="preserve">למתן שירותים מקצועיים לעדכון והתאמת חיובי ארנונה בגין מחנות צה"ל ומתקנים </w:t>
      </w:r>
      <w:proofErr w:type="spellStart"/>
      <w:r>
        <w:rPr>
          <w:rFonts w:ascii="Times New Roman" w:cs="David" w:hint="cs"/>
          <w:i w:val="0"/>
          <w:iCs w:val="0"/>
          <w:sz w:val="30"/>
          <w:szCs w:val="30"/>
          <w:rtl/>
        </w:rPr>
        <w:t>בטחוניים</w:t>
      </w:r>
      <w:proofErr w:type="spellEnd"/>
      <w:r>
        <w:rPr>
          <w:rFonts w:ascii="Times New Roman" w:cs="David" w:hint="cs"/>
          <w:i w:val="0"/>
          <w:iCs w:val="0"/>
          <w:sz w:val="30"/>
          <w:szCs w:val="30"/>
          <w:rtl/>
        </w:rPr>
        <w:t xml:space="preserve"> אחרים בתחומי המועצה</w:t>
      </w:r>
    </w:p>
    <w:p w:rsidR="00420FD9" w:rsidRDefault="00420FD9" w:rsidP="00420FD9">
      <w:pPr>
        <w:jc w:val="center"/>
        <w:rPr>
          <w:rFonts w:hint="cs"/>
          <w:b/>
          <w:bCs/>
          <w:sz w:val="28"/>
          <w:szCs w:val="28"/>
          <w:rtl/>
        </w:rPr>
      </w:pPr>
    </w:p>
    <w:p w:rsidR="00420FD9" w:rsidRDefault="00420FD9" w:rsidP="00420FD9">
      <w:pPr>
        <w:jc w:val="center"/>
        <w:rPr>
          <w:rFonts w:hint="cs"/>
          <w:b/>
          <w:bCs/>
          <w:sz w:val="28"/>
          <w:szCs w:val="28"/>
          <w:rtl/>
        </w:rPr>
      </w:pPr>
    </w:p>
    <w:p w:rsidR="00420FD9" w:rsidRDefault="00420FD9" w:rsidP="00420FD9">
      <w:pPr>
        <w:rPr>
          <w:rFonts w:hint="cs"/>
          <w:rtl/>
        </w:rPr>
      </w:pPr>
      <w:r>
        <w:rPr>
          <w:rFonts w:hint="cs"/>
          <w:rtl/>
        </w:rPr>
        <w:t xml:space="preserve">מועצה אזורית גולן (להלן - </w:t>
      </w:r>
      <w:r>
        <w:rPr>
          <w:rFonts w:hint="cs"/>
          <w:b/>
          <w:bCs/>
          <w:rtl/>
        </w:rPr>
        <w:t>"המועצה"</w:t>
      </w:r>
      <w:r>
        <w:rPr>
          <w:rFonts w:hint="cs"/>
          <w:rtl/>
        </w:rPr>
        <w:t xml:space="preserve">), מזמינה מועמדים מתאימים להציע, כנותני שירות קבלני למועצה, </w:t>
      </w:r>
      <w:proofErr w:type="spellStart"/>
      <w:r w:rsidRPr="003C262F">
        <w:rPr>
          <w:rFonts w:hint="cs"/>
          <w:sz w:val="24"/>
          <w:rtl/>
        </w:rPr>
        <w:t>שרותי</w:t>
      </w:r>
      <w:r>
        <w:rPr>
          <w:rFonts w:hint="cs"/>
          <w:sz w:val="24"/>
          <w:rtl/>
        </w:rPr>
        <w:t>ם</w:t>
      </w:r>
      <w:proofErr w:type="spellEnd"/>
      <w:r>
        <w:rPr>
          <w:rFonts w:hint="cs"/>
          <w:sz w:val="24"/>
          <w:rtl/>
        </w:rPr>
        <w:t xml:space="preserve"> מקצועיים, לשם עדכון והתאמה של חיובי הארנונה המוטלים על משרד </w:t>
      </w:r>
      <w:proofErr w:type="spellStart"/>
      <w:r>
        <w:rPr>
          <w:rFonts w:hint="cs"/>
          <w:sz w:val="24"/>
          <w:rtl/>
        </w:rPr>
        <w:t>הבטחון</w:t>
      </w:r>
      <w:proofErr w:type="spellEnd"/>
      <w:r>
        <w:rPr>
          <w:rFonts w:hint="cs"/>
          <w:sz w:val="24"/>
          <w:rtl/>
        </w:rPr>
        <w:t xml:space="preserve"> בגין מחנות צה"ל ומתקנים </w:t>
      </w:r>
      <w:proofErr w:type="spellStart"/>
      <w:r>
        <w:rPr>
          <w:rFonts w:hint="cs"/>
          <w:sz w:val="24"/>
          <w:rtl/>
        </w:rPr>
        <w:t>בטחוניים</w:t>
      </w:r>
      <w:proofErr w:type="spellEnd"/>
      <w:r>
        <w:rPr>
          <w:rFonts w:hint="cs"/>
          <w:sz w:val="24"/>
          <w:rtl/>
        </w:rPr>
        <w:t xml:space="preserve"> אחרים המצויים בתחומי המועצה</w:t>
      </w:r>
      <w:r>
        <w:rPr>
          <w:rFonts w:hint="cs"/>
          <w:rtl/>
        </w:rPr>
        <w:t xml:space="preserve"> (להלן</w:t>
      </w:r>
      <w:r w:rsidRPr="00AF28B2">
        <w:rPr>
          <w:rFonts w:hint="cs"/>
          <w:b/>
          <w:bCs/>
          <w:rtl/>
        </w:rPr>
        <w:t>-"השירותים המקצועיים"</w:t>
      </w:r>
      <w:r>
        <w:rPr>
          <w:rFonts w:hint="cs"/>
          <w:rtl/>
        </w:rPr>
        <w:t>)</w:t>
      </w:r>
      <w:r>
        <w:rPr>
          <w:rFonts w:hint="cs"/>
        </w:rPr>
        <w:t xml:space="preserve"> </w:t>
      </w:r>
      <w:r>
        <w:rPr>
          <w:rFonts w:hint="cs"/>
          <w:rtl/>
        </w:rPr>
        <w:t xml:space="preserve">. </w:t>
      </w:r>
    </w:p>
    <w:p w:rsidR="00420FD9" w:rsidRDefault="00420FD9" w:rsidP="00420FD9">
      <w:pPr>
        <w:rPr>
          <w:rFonts w:hint="cs"/>
          <w:rtl/>
        </w:rPr>
      </w:pPr>
    </w:p>
    <w:p w:rsidR="00420FD9" w:rsidRPr="001B5959" w:rsidRDefault="00420FD9" w:rsidP="00420FD9">
      <w:pPr>
        <w:numPr>
          <w:ilvl w:val="0"/>
          <w:numId w:val="1"/>
        </w:numPr>
        <w:spacing w:before="240"/>
        <w:rPr>
          <w:rFonts w:ascii="Tahoma" w:hAnsi="Tahoma" w:hint="cs"/>
          <w:b/>
          <w:bCs/>
          <w:sz w:val="24"/>
          <w:u w:val="single"/>
        </w:rPr>
      </w:pPr>
      <w:r w:rsidRPr="001B5959">
        <w:rPr>
          <w:rFonts w:ascii="Tahoma" w:hAnsi="Tahoma"/>
          <w:b/>
          <w:bCs/>
          <w:sz w:val="24"/>
          <w:u w:val="single"/>
          <w:rtl/>
        </w:rPr>
        <w:t>מסמכי המכרז</w:t>
      </w:r>
    </w:p>
    <w:p w:rsidR="00420FD9" w:rsidRPr="00706E9E" w:rsidRDefault="00420FD9" w:rsidP="00420FD9">
      <w:pPr>
        <w:numPr>
          <w:ilvl w:val="1"/>
          <w:numId w:val="1"/>
        </w:numPr>
        <w:spacing w:before="240"/>
        <w:rPr>
          <w:rFonts w:ascii="Tahoma" w:hAnsi="Tahoma"/>
          <w:b/>
          <w:bCs/>
          <w:sz w:val="24"/>
          <w:rtl/>
        </w:rPr>
      </w:pPr>
      <w:r w:rsidRPr="00C612C5">
        <w:rPr>
          <w:rFonts w:ascii="Tahoma" w:hAnsi="Tahoma"/>
          <w:b/>
          <w:bCs/>
          <w:sz w:val="24"/>
          <w:rtl/>
        </w:rPr>
        <w:t xml:space="preserve"> </w:t>
      </w:r>
      <w:r w:rsidRPr="00C612C5">
        <w:rPr>
          <w:rFonts w:ascii="Tahoma" w:hAnsi="Tahoma"/>
          <w:sz w:val="24"/>
          <w:rtl/>
        </w:rPr>
        <w:t xml:space="preserve">המסמכים המפורטים מטה יקראו להלן יחד ולחוד </w:t>
      </w:r>
      <w:r w:rsidRPr="00C612C5">
        <w:rPr>
          <w:rFonts w:ascii="Tahoma" w:hAnsi="Tahoma"/>
          <w:b/>
          <w:bCs/>
          <w:sz w:val="24"/>
          <w:rtl/>
        </w:rPr>
        <w:t>" מסמכי המכרז"</w:t>
      </w:r>
      <w:r w:rsidRPr="00C612C5">
        <w:rPr>
          <w:rFonts w:ascii="Tahoma" w:hAnsi="Tahoma"/>
          <w:sz w:val="24"/>
          <w:rtl/>
        </w:rPr>
        <w:t>:</w:t>
      </w:r>
    </w:p>
    <w:p w:rsidR="00420FD9" w:rsidRPr="00C612C5" w:rsidRDefault="00420FD9" w:rsidP="00420FD9">
      <w:pPr>
        <w:ind w:left="29"/>
        <w:rPr>
          <w:rFonts w:ascii="Tahoma" w:hAnsi="Tahoma" w:hint="cs"/>
          <w:sz w:val="24"/>
          <w:rtl/>
        </w:rPr>
      </w:pPr>
    </w:p>
    <w:p w:rsidR="00420FD9" w:rsidRDefault="00420FD9" w:rsidP="00420FD9">
      <w:pPr>
        <w:tabs>
          <w:tab w:val="left" w:pos="284"/>
        </w:tabs>
        <w:ind w:left="29"/>
        <w:rPr>
          <w:rFonts w:ascii="Tahoma" w:hAnsi="Tahoma"/>
          <w:b/>
          <w:bCs/>
          <w:sz w:val="24"/>
          <w:rtl/>
        </w:rPr>
      </w:pPr>
      <w:r w:rsidRPr="00C612C5">
        <w:rPr>
          <w:rFonts w:ascii="Tahoma" w:hAnsi="Tahoma"/>
          <w:b/>
          <w:bCs/>
          <w:sz w:val="24"/>
          <w:rtl/>
        </w:rPr>
        <w:t xml:space="preserve">   </w:t>
      </w:r>
      <w:r w:rsidRPr="00C612C5">
        <w:rPr>
          <w:rFonts w:ascii="Tahoma" w:hAnsi="Tahoma" w:hint="cs"/>
          <w:b/>
          <w:bCs/>
          <w:sz w:val="24"/>
          <w:rtl/>
        </w:rPr>
        <w:t xml:space="preserve">  </w:t>
      </w:r>
      <w:r w:rsidRPr="00C612C5">
        <w:rPr>
          <w:rFonts w:ascii="Tahoma" w:hAnsi="Tahoma"/>
          <w:b/>
          <w:bCs/>
          <w:sz w:val="24"/>
          <w:rtl/>
        </w:rPr>
        <w:t xml:space="preserve">   </w:t>
      </w:r>
      <w:r>
        <w:rPr>
          <w:rFonts w:ascii="Tahoma" w:hAnsi="Tahoma" w:hint="cs"/>
          <w:b/>
          <w:bCs/>
          <w:sz w:val="24"/>
          <w:rtl/>
        </w:rPr>
        <w:tab/>
      </w:r>
      <w:r>
        <w:rPr>
          <w:rFonts w:ascii="Tahoma" w:hAnsi="Tahoma" w:hint="cs"/>
          <w:b/>
          <w:bCs/>
          <w:sz w:val="24"/>
          <w:rtl/>
        </w:rPr>
        <w:tab/>
        <w:t xml:space="preserve"> מסמך א'</w:t>
      </w:r>
      <w:r w:rsidRPr="00C612C5">
        <w:rPr>
          <w:rFonts w:ascii="Tahoma" w:hAnsi="Tahoma" w:hint="cs"/>
          <w:b/>
          <w:bCs/>
          <w:sz w:val="24"/>
          <w:rtl/>
        </w:rPr>
        <w:t xml:space="preserve"> </w:t>
      </w:r>
      <w:r w:rsidRPr="00C612C5">
        <w:rPr>
          <w:rFonts w:ascii="Tahoma" w:hAnsi="Tahoma"/>
          <w:b/>
          <w:bCs/>
          <w:sz w:val="24"/>
          <w:rtl/>
        </w:rPr>
        <w:t xml:space="preserve">-  </w:t>
      </w:r>
      <w:r w:rsidRPr="00C612C5">
        <w:rPr>
          <w:rFonts w:ascii="Tahoma" w:hAnsi="Tahoma" w:hint="cs"/>
          <w:b/>
          <w:bCs/>
          <w:sz w:val="24"/>
          <w:rtl/>
        </w:rPr>
        <w:t xml:space="preserve"> </w:t>
      </w:r>
      <w:r>
        <w:rPr>
          <w:rFonts w:ascii="Tahoma" w:hAnsi="Tahoma" w:hint="cs"/>
          <w:b/>
          <w:bCs/>
          <w:sz w:val="24"/>
          <w:rtl/>
        </w:rPr>
        <w:t>הזמנה להציע הצעות.</w:t>
      </w:r>
    </w:p>
    <w:p w:rsidR="00420FD9" w:rsidRPr="00C612C5" w:rsidRDefault="00420FD9" w:rsidP="00420FD9">
      <w:pPr>
        <w:spacing w:before="240"/>
        <w:ind w:left="29"/>
        <w:rPr>
          <w:rFonts w:ascii="Tahoma" w:hAnsi="Tahoma" w:hint="cs"/>
          <w:b/>
          <w:bCs/>
          <w:sz w:val="24"/>
          <w:rtl/>
        </w:rPr>
      </w:pPr>
      <w:r w:rsidRPr="00C612C5">
        <w:rPr>
          <w:rFonts w:ascii="Tahoma" w:hAnsi="Tahoma"/>
          <w:b/>
          <w:bCs/>
          <w:sz w:val="24"/>
          <w:rtl/>
        </w:rPr>
        <w:t xml:space="preserve">    </w:t>
      </w:r>
      <w:r w:rsidRPr="00C612C5">
        <w:rPr>
          <w:rFonts w:ascii="Tahoma" w:hAnsi="Tahoma" w:hint="cs"/>
          <w:b/>
          <w:bCs/>
          <w:sz w:val="24"/>
          <w:rtl/>
        </w:rPr>
        <w:t xml:space="preserve">  </w:t>
      </w:r>
      <w:r w:rsidRPr="00C612C5">
        <w:rPr>
          <w:rFonts w:ascii="Tahoma" w:hAnsi="Tahoma"/>
          <w:b/>
          <w:bCs/>
          <w:sz w:val="24"/>
          <w:rtl/>
        </w:rPr>
        <w:t xml:space="preserve"> </w:t>
      </w:r>
      <w:r>
        <w:rPr>
          <w:rFonts w:ascii="Tahoma" w:hAnsi="Tahoma" w:hint="cs"/>
          <w:b/>
          <w:bCs/>
          <w:sz w:val="24"/>
          <w:rtl/>
        </w:rPr>
        <w:tab/>
      </w:r>
      <w:r>
        <w:rPr>
          <w:rFonts w:ascii="Tahoma" w:hAnsi="Tahoma" w:hint="cs"/>
          <w:b/>
          <w:bCs/>
          <w:sz w:val="24"/>
          <w:rtl/>
        </w:rPr>
        <w:tab/>
      </w:r>
      <w:r w:rsidRPr="00C612C5">
        <w:rPr>
          <w:rFonts w:ascii="Tahoma" w:hAnsi="Tahoma" w:hint="cs"/>
          <w:b/>
          <w:bCs/>
          <w:sz w:val="24"/>
          <w:rtl/>
        </w:rPr>
        <w:t xml:space="preserve"> </w:t>
      </w:r>
      <w:r w:rsidRPr="00C612C5">
        <w:rPr>
          <w:rFonts w:ascii="Tahoma" w:hAnsi="Tahoma"/>
          <w:b/>
          <w:bCs/>
          <w:sz w:val="24"/>
          <w:rtl/>
        </w:rPr>
        <w:t xml:space="preserve">מסמך </w:t>
      </w:r>
      <w:r>
        <w:rPr>
          <w:rFonts w:ascii="Tahoma" w:hAnsi="Tahoma" w:hint="cs"/>
          <w:b/>
          <w:bCs/>
          <w:sz w:val="24"/>
          <w:rtl/>
        </w:rPr>
        <w:t>ב</w:t>
      </w:r>
      <w:r w:rsidRPr="00C612C5">
        <w:rPr>
          <w:rFonts w:ascii="Tahoma" w:hAnsi="Tahoma"/>
          <w:b/>
          <w:bCs/>
          <w:sz w:val="24"/>
          <w:rtl/>
        </w:rPr>
        <w:t>'</w:t>
      </w:r>
      <w:r w:rsidRPr="00C612C5">
        <w:rPr>
          <w:rFonts w:ascii="Tahoma" w:hAnsi="Tahoma" w:hint="cs"/>
          <w:b/>
          <w:bCs/>
          <w:sz w:val="24"/>
          <w:rtl/>
        </w:rPr>
        <w:t xml:space="preserve"> </w:t>
      </w:r>
      <w:r w:rsidRPr="00C612C5">
        <w:rPr>
          <w:rFonts w:ascii="Tahoma" w:hAnsi="Tahoma"/>
          <w:b/>
          <w:bCs/>
          <w:sz w:val="24"/>
          <w:rtl/>
        </w:rPr>
        <w:t xml:space="preserve">-  </w:t>
      </w:r>
      <w:r w:rsidRPr="00C612C5">
        <w:rPr>
          <w:rFonts w:ascii="Tahoma" w:hAnsi="Tahoma" w:hint="cs"/>
          <w:b/>
          <w:bCs/>
          <w:sz w:val="24"/>
          <w:rtl/>
        </w:rPr>
        <w:t xml:space="preserve"> </w:t>
      </w:r>
      <w:r>
        <w:rPr>
          <w:rFonts w:ascii="Tahoma" w:hAnsi="Tahoma" w:hint="cs"/>
          <w:b/>
          <w:bCs/>
          <w:sz w:val="24"/>
          <w:rtl/>
        </w:rPr>
        <w:t>הצהרת</w:t>
      </w:r>
      <w:r w:rsidRPr="00C612C5">
        <w:rPr>
          <w:rFonts w:ascii="Tahoma" w:hAnsi="Tahoma"/>
          <w:b/>
          <w:bCs/>
          <w:sz w:val="24"/>
          <w:rtl/>
        </w:rPr>
        <w:t xml:space="preserve"> המציע</w:t>
      </w:r>
      <w:r>
        <w:rPr>
          <w:rFonts w:ascii="Tahoma" w:hAnsi="Tahoma" w:hint="cs"/>
          <w:b/>
          <w:bCs/>
          <w:sz w:val="24"/>
          <w:rtl/>
        </w:rPr>
        <w:t xml:space="preserve"> והתחייבותו</w:t>
      </w:r>
      <w:r w:rsidRPr="00C612C5">
        <w:rPr>
          <w:rFonts w:ascii="Tahoma" w:hAnsi="Tahoma"/>
          <w:b/>
          <w:bCs/>
          <w:sz w:val="24"/>
          <w:rtl/>
        </w:rPr>
        <w:t>.</w:t>
      </w:r>
    </w:p>
    <w:p w:rsidR="00420FD9" w:rsidRDefault="00420FD9" w:rsidP="00420FD9">
      <w:pPr>
        <w:spacing w:before="240"/>
        <w:ind w:left="1440"/>
        <w:rPr>
          <w:rFonts w:ascii="Tahoma" w:hAnsi="Tahoma" w:hint="cs"/>
          <w:b/>
          <w:bCs/>
          <w:sz w:val="24"/>
          <w:rtl/>
        </w:rPr>
      </w:pPr>
      <w:r>
        <w:rPr>
          <w:rFonts w:ascii="Tahoma" w:hAnsi="Tahoma" w:hint="cs"/>
          <w:b/>
          <w:bCs/>
          <w:sz w:val="24"/>
          <w:rtl/>
        </w:rPr>
        <w:t xml:space="preserve"> מסמך ג' -    הצעת המציע.</w:t>
      </w:r>
    </w:p>
    <w:p w:rsidR="00420FD9" w:rsidRDefault="00420FD9" w:rsidP="00420FD9">
      <w:pPr>
        <w:ind w:left="1440"/>
        <w:rPr>
          <w:rFonts w:ascii="Tahoma" w:hAnsi="Tahoma"/>
          <w:b/>
          <w:bCs/>
          <w:sz w:val="24"/>
          <w:rtl/>
        </w:rPr>
      </w:pPr>
    </w:p>
    <w:p w:rsidR="00420FD9" w:rsidRDefault="00420FD9" w:rsidP="00420FD9">
      <w:pPr>
        <w:ind w:left="1440"/>
        <w:rPr>
          <w:rFonts w:hint="cs"/>
          <w:b/>
          <w:bCs/>
          <w:sz w:val="24"/>
          <w:rtl/>
        </w:rPr>
      </w:pPr>
      <w:r>
        <w:rPr>
          <w:rFonts w:ascii="Tahoma" w:hAnsi="Tahoma" w:hint="cs"/>
          <w:b/>
          <w:bCs/>
          <w:sz w:val="24"/>
          <w:rtl/>
        </w:rPr>
        <w:t xml:space="preserve"> </w:t>
      </w:r>
      <w:r w:rsidRPr="00275202">
        <w:rPr>
          <w:rFonts w:ascii="Tahoma" w:hAnsi="Tahoma"/>
          <w:b/>
          <w:bCs/>
          <w:sz w:val="24"/>
          <w:rtl/>
        </w:rPr>
        <w:t xml:space="preserve">מסמך </w:t>
      </w:r>
      <w:r>
        <w:rPr>
          <w:rFonts w:ascii="Tahoma" w:hAnsi="Tahoma" w:hint="cs"/>
          <w:b/>
          <w:bCs/>
          <w:sz w:val="24"/>
          <w:rtl/>
        </w:rPr>
        <w:t>ד</w:t>
      </w:r>
      <w:r w:rsidRPr="00275202">
        <w:rPr>
          <w:rFonts w:ascii="Tahoma" w:hAnsi="Tahoma"/>
          <w:b/>
          <w:bCs/>
          <w:sz w:val="24"/>
          <w:rtl/>
        </w:rPr>
        <w:t>'</w:t>
      </w:r>
      <w:r w:rsidRPr="00275202">
        <w:rPr>
          <w:rFonts w:ascii="Tahoma" w:hAnsi="Tahoma" w:hint="cs"/>
          <w:b/>
          <w:bCs/>
          <w:sz w:val="24"/>
          <w:rtl/>
        </w:rPr>
        <w:t xml:space="preserve">  </w:t>
      </w:r>
      <w:r w:rsidRPr="00275202">
        <w:rPr>
          <w:rFonts w:ascii="Tahoma" w:hAnsi="Tahoma"/>
          <w:b/>
          <w:bCs/>
          <w:sz w:val="24"/>
          <w:rtl/>
        </w:rPr>
        <w:t xml:space="preserve">-  </w:t>
      </w:r>
      <w:r>
        <w:rPr>
          <w:rFonts w:hint="cs"/>
          <w:b/>
          <w:bCs/>
          <w:sz w:val="24"/>
          <w:rtl/>
        </w:rPr>
        <w:t>הה</w:t>
      </w:r>
      <w:r w:rsidRPr="00275202">
        <w:rPr>
          <w:b/>
          <w:bCs/>
          <w:sz w:val="24"/>
          <w:rtl/>
        </w:rPr>
        <w:t xml:space="preserve">סכם </w:t>
      </w:r>
      <w:r>
        <w:rPr>
          <w:rFonts w:hint="cs"/>
          <w:b/>
          <w:bCs/>
          <w:sz w:val="24"/>
          <w:rtl/>
        </w:rPr>
        <w:t>עם נותן השירות.</w:t>
      </w:r>
    </w:p>
    <w:p w:rsidR="00420FD9" w:rsidRDefault="00420FD9" w:rsidP="00420FD9">
      <w:pPr>
        <w:ind w:left="1440"/>
        <w:rPr>
          <w:rFonts w:ascii="Tahoma" w:hAnsi="Tahoma"/>
          <w:b/>
          <w:bCs/>
          <w:sz w:val="24"/>
          <w:rtl/>
        </w:rPr>
      </w:pPr>
    </w:p>
    <w:p w:rsidR="00420FD9" w:rsidRDefault="00420FD9" w:rsidP="00420FD9">
      <w:pPr>
        <w:ind w:left="1440"/>
        <w:rPr>
          <w:rFonts w:ascii="Tahoma" w:hAnsi="Tahoma" w:hint="cs"/>
          <w:b/>
          <w:bCs/>
          <w:sz w:val="24"/>
          <w:rtl/>
        </w:rPr>
      </w:pPr>
      <w:r>
        <w:rPr>
          <w:rFonts w:ascii="Tahoma" w:hAnsi="Tahoma" w:hint="cs"/>
          <w:b/>
          <w:bCs/>
          <w:sz w:val="24"/>
          <w:rtl/>
        </w:rPr>
        <w:t xml:space="preserve"> מסמך ה' </w:t>
      </w:r>
      <w:r>
        <w:rPr>
          <w:rFonts w:ascii="Tahoma" w:hAnsi="Tahoma"/>
          <w:b/>
          <w:bCs/>
          <w:sz w:val="24"/>
          <w:rtl/>
        </w:rPr>
        <w:t>–</w:t>
      </w:r>
      <w:r>
        <w:rPr>
          <w:rFonts w:ascii="Tahoma" w:hAnsi="Tahoma" w:hint="cs"/>
          <w:b/>
          <w:bCs/>
          <w:sz w:val="24"/>
          <w:rtl/>
        </w:rPr>
        <w:t xml:space="preserve"> אשור בדבר קיום ביטוחים.</w:t>
      </w:r>
    </w:p>
    <w:p w:rsidR="00420FD9" w:rsidRDefault="00420FD9" w:rsidP="00420FD9">
      <w:pPr>
        <w:ind w:left="1440"/>
        <w:rPr>
          <w:rFonts w:ascii="Tahoma" w:hAnsi="Tahoma"/>
          <w:b/>
          <w:bCs/>
          <w:sz w:val="24"/>
          <w:rtl/>
        </w:rPr>
      </w:pPr>
    </w:p>
    <w:p w:rsidR="00420FD9" w:rsidRPr="00275202" w:rsidRDefault="00420FD9" w:rsidP="00420FD9">
      <w:pPr>
        <w:ind w:left="1440"/>
        <w:rPr>
          <w:rFonts w:ascii="Tahoma" w:hAnsi="Tahoma" w:hint="cs"/>
          <w:b/>
          <w:bCs/>
          <w:sz w:val="24"/>
          <w:rtl/>
        </w:rPr>
      </w:pPr>
      <w:r>
        <w:rPr>
          <w:rFonts w:ascii="Tahoma" w:hAnsi="Tahoma" w:hint="cs"/>
          <w:b/>
          <w:bCs/>
          <w:sz w:val="24"/>
          <w:rtl/>
        </w:rPr>
        <w:t xml:space="preserve"> מסמך ו' </w:t>
      </w:r>
      <w:r>
        <w:rPr>
          <w:rFonts w:ascii="Tahoma" w:hAnsi="Tahoma"/>
          <w:b/>
          <w:bCs/>
          <w:sz w:val="24"/>
          <w:rtl/>
        </w:rPr>
        <w:t>–</w:t>
      </w:r>
      <w:r>
        <w:rPr>
          <w:rFonts w:ascii="Tahoma" w:hAnsi="Tahoma" w:hint="cs"/>
          <w:b/>
          <w:bCs/>
          <w:sz w:val="24"/>
          <w:rtl/>
        </w:rPr>
        <w:t xml:space="preserve"> הצהרה בדבר העדר ניגוד עניינים.</w:t>
      </w:r>
    </w:p>
    <w:p w:rsidR="00420FD9" w:rsidRDefault="00420FD9" w:rsidP="00420FD9">
      <w:pPr>
        <w:spacing w:before="240"/>
        <w:ind w:left="1440"/>
        <w:rPr>
          <w:rFonts w:hint="cs"/>
          <w:rtl/>
        </w:rPr>
      </w:pPr>
      <w:r>
        <w:rPr>
          <w:rFonts w:hint="cs"/>
          <w:rtl/>
        </w:rPr>
        <w:t xml:space="preserve">את מסמכי המכרז ניתן לרכוש במשרדי המועצה בשעות העבודה הרגילות תמורת </w:t>
      </w:r>
      <w:r w:rsidRPr="00511D3C">
        <w:rPr>
          <w:rFonts w:hint="cs"/>
          <w:b/>
          <w:bCs/>
          <w:rtl/>
        </w:rPr>
        <w:t>500</w:t>
      </w:r>
      <w:r w:rsidRPr="00352CC7">
        <w:rPr>
          <w:rFonts w:hint="cs"/>
          <w:b/>
          <w:bCs/>
          <w:rtl/>
        </w:rPr>
        <w:t xml:space="preserve"> ש"ח</w:t>
      </w:r>
      <w:r>
        <w:rPr>
          <w:rFonts w:hint="cs"/>
          <w:rtl/>
        </w:rPr>
        <w:t xml:space="preserve"> אשר לא יוחזרו.</w:t>
      </w:r>
    </w:p>
    <w:p w:rsidR="00420FD9" w:rsidRDefault="00420FD9" w:rsidP="00420FD9">
      <w:pPr>
        <w:numPr>
          <w:ilvl w:val="0"/>
          <w:numId w:val="1"/>
        </w:numPr>
        <w:spacing w:before="240"/>
      </w:pPr>
      <w:r>
        <w:rPr>
          <w:rFonts w:hint="cs"/>
          <w:b/>
          <w:bCs/>
          <w:u w:val="single"/>
          <w:rtl/>
        </w:rPr>
        <w:t>כללי</w:t>
      </w:r>
    </w:p>
    <w:p w:rsidR="00420FD9" w:rsidRDefault="00420FD9" w:rsidP="00420FD9">
      <w:pPr>
        <w:numPr>
          <w:ilvl w:val="1"/>
          <w:numId w:val="1"/>
        </w:numPr>
        <w:spacing w:before="240"/>
        <w:rPr>
          <w:rFonts w:hint="cs"/>
        </w:rPr>
      </w:pPr>
      <w:r>
        <w:rPr>
          <w:rFonts w:hint="cs"/>
          <w:rtl/>
        </w:rPr>
        <w:t xml:space="preserve">המועצה מחייבת את משרד </w:t>
      </w:r>
      <w:proofErr w:type="spellStart"/>
      <w:r>
        <w:rPr>
          <w:rFonts w:hint="cs"/>
          <w:rtl/>
        </w:rPr>
        <w:t>הבטחון</w:t>
      </w:r>
      <w:proofErr w:type="spellEnd"/>
      <w:r>
        <w:rPr>
          <w:rFonts w:hint="cs"/>
          <w:rtl/>
        </w:rPr>
        <w:t xml:space="preserve"> בתשלום ארנונה בגין מחנות צבא ומתקנים </w:t>
      </w:r>
      <w:proofErr w:type="spellStart"/>
      <w:r>
        <w:rPr>
          <w:rFonts w:hint="cs"/>
          <w:rtl/>
        </w:rPr>
        <w:t>בטחוניים</w:t>
      </w:r>
      <w:proofErr w:type="spellEnd"/>
      <w:r>
        <w:rPr>
          <w:rFonts w:hint="cs"/>
          <w:rtl/>
        </w:rPr>
        <w:t xml:space="preserve"> אחרים המצויים בתחום שיפוטה.</w:t>
      </w:r>
    </w:p>
    <w:p w:rsidR="00420FD9" w:rsidRPr="004775B3" w:rsidRDefault="00420FD9" w:rsidP="00420FD9">
      <w:pPr>
        <w:numPr>
          <w:ilvl w:val="1"/>
          <w:numId w:val="1"/>
        </w:numPr>
        <w:spacing w:before="240"/>
      </w:pPr>
      <w:r>
        <w:rPr>
          <w:rFonts w:hint="cs"/>
          <w:rtl/>
        </w:rPr>
        <w:t xml:space="preserve">המועצה מבקשת להתקשר עם הזוכה במכרז לקבלת מכלול השירותים המקצועיים, ובכלל זה, בדיקה, איתור, עדכון והתאמה של חיובי הארנונה למועצה מאת משרד </w:t>
      </w:r>
      <w:proofErr w:type="spellStart"/>
      <w:r>
        <w:rPr>
          <w:rFonts w:hint="cs"/>
          <w:rtl/>
        </w:rPr>
        <w:t>הבטחון</w:t>
      </w:r>
      <w:proofErr w:type="spellEnd"/>
      <w:r>
        <w:rPr>
          <w:rFonts w:hint="cs"/>
          <w:rtl/>
        </w:rPr>
        <w:t>.</w:t>
      </w:r>
    </w:p>
    <w:p w:rsidR="00420FD9" w:rsidRDefault="00420FD9" w:rsidP="00420FD9">
      <w:pPr>
        <w:numPr>
          <w:ilvl w:val="1"/>
          <w:numId w:val="1"/>
        </w:numPr>
        <w:spacing w:before="240"/>
        <w:rPr>
          <w:rFonts w:hint="cs"/>
        </w:rPr>
      </w:pPr>
      <w:r>
        <w:rPr>
          <w:rFonts w:hint="cs"/>
          <w:rtl/>
        </w:rPr>
        <w:t xml:space="preserve">במסגרת שירותיו המקצועיים יידרש הזוכה במכרז (להלן- </w:t>
      </w:r>
      <w:r w:rsidRPr="00AF28B2">
        <w:rPr>
          <w:rFonts w:hint="cs"/>
          <w:b/>
          <w:bCs/>
          <w:rtl/>
        </w:rPr>
        <w:t>"נותן השירות"</w:t>
      </w:r>
      <w:r>
        <w:rPr>
          <w:rFonts w:hint="cs"/>
          <w:rtl/>
        </w:rPr>
        <w:t>)</w:t>
      </w:r>
      <w:r>
        <w:rPr>
          <w:rFonts w:hint="cs"/>
        </w:rPr>
        <w:t xml:space="preserve"> </w:t>
      </w:r>
      <w:r>
        <w:rPr>
          <w:rFonts w:hint="cs"/>
          <w:rtl/>
        </w:rPr>
        <w:t xml:space="preserve">כנותן שירותים קבלניים עבור המועצה, לפעול לאיתור שטחים ונכסים המוחזקים על ידי צה"ל ו/או משרד </w:t>
      </w:r>
      <w:proofErr w:type="spellStart"/>
      <w:r>
        <w:rPr>
          <w:rFonts w:hint="cs"/>
          <w:rtl/>
        </w:rPr>
        <w:t>הבטחון</w:t>
      </w:r>
      <w:proofErr w:type="spellEnd"/>
      <w:r>
        <w:rPr>
          <w:rFonts w:hint="cs"/>
          <w:rtl/>
        </w:rPr>
        <w:t xml:space="preserve">, בין כאלה שאינם כלולים ברשימת </w:t>
      </w:r>
      <w:r>
        <w:rPr>
          <w:rFonts w:hint="cs"/>
          <w:rtl/>
        </w:rPr>
        <w:lastRenderedPageBreak/>
        <w:t>השטחים והנכסי</w:t>
      </w:r>
      <w:r>
        <w:rPr>
          <w:rFonts w:hint="eastAsia"/>
          <w:rtl/>
        </w:rPr>
        <w:t>ם</w:t>
      </w:r>
      <w:r>
        <w:rPr>
          <w:rFonts w:hint="cs"/>
          <w:rtl/>
        </w:rPr>
        <w:t xml:space="preserve"> שבגינם מחויב משרד </w:t>
      </w:r>
      <w:proofErr w:type="spellStart"/>
      <w:r>
        <w:rPr>
          <w:rFonts w:hint="cs"/>
          <w:rtl/>
        </w:rPr>
        <w:t>הבטחון</w:t>
      </w:r>
      <w:proofErr w:type="spellEnd"/>
      <w:r>
        <w:rPr>
          <w:rFonts w:hint="cs"/>
          <w:rtl/>
        </w:rPr>
        <w:t xml:space="preserve"> לשלם ארנונה למועצה ובין כאלה הכלולים ברשימת השטחים והנכסים ושטחם בפועל גדול מזה שבגינו חויב משרד </w:t>
      </w:r>
      <w:proofErr w:type="spellStart"/>
      <w:r>
        <w:rPr>
          <w:rFonts w:hint="cs"/>
          <w:rtl/>
        </w:rPr>
        <w:t>הבטחון</w:t>
      </w:r>
      <w:proofErr w:type="spellEnd"/>
      <w:r>
        <w:rPr>
          <w:rFonts w:hint="cs"/>
          <w:rtl/>
        </w:rPr>
        <w:t xml:space="preserve"> (להלן - </w:t>
      </w:r>
      <w:r>
        <w:rPr>
          <w:rFonts w:hint="cs"/>
          <w:b/>
          <w:bCs/>
          <w:rtl/>
        </w:rPr>
        <w:t>"השטחים הנוספים"</w:t>
      </w:r>
      <w:r>
        <w:rPr>
          <w:rFonts w:hint="cs"/>
          <w:rtl/>
        </w:rPr>
        <w:t>).</w:t>
      </w:r>
    </w:p>
    <w:p w:rsidR="00420FD9" w:rsidRDefault="00420FD9" w:rsidP="00420FD9">
      <w:pPr>
        <w:numPr>
          <w:ilvl w:val="1"/>
          <w:numId w:val="1"/>
        </w:numPr>
        <w:spacing w:before="240"/>
      </w:pPr>
      <w:r>
        <w:rPr>
          <w:rFonts w:hint="cs"/>
          <w:rtl/>
        </w:rPr>
        <w:t>עוד יידרש נותן השירות לספק, כחלק משירותיו המקצועיים למועצה:</w:t>
      </w:r>
    </w:p>
    <w:p w:rsidR="00420FD9" w:rsidRDefault="00420FD9" w:rsidP="00420FD9">
      <w:pPr>
        <w:numPr>
          <w:ilvl w:val="2"/>
          <w:numId w:val="1"/>
        </w:numPr>
        <w:spacing w:before="240"/>
        <w:rPr>
          <w:rFonts w:hint="cs"/>
        </w:rPr>
      </w:pPr>
      <w:r>
        <w:rPr>
          <w:rFonts w:hint="cs"/>
          <w:rtl/>
        </w:rPr>
        <w:t>מדידות לצרכי ארנונה של השטחים הנוספים, זאת באמצעות מודד מוסמך שיועסק על ידו.</w:t>
      </w:r>
    </w:p>
    <w:p w:rsidR="00420FD9" w:rsidRDefault="00420FD9" w:rsidP="00420FD9">
      <w:pPr>
        <w:numPr>
          <w:ilvl w:val="2"/>
          <w:numId w:val="1"/>
        </w:numPr>
        <w:spacing w:before="240"/>
      </w:pPr>
      <w:r>
        <w:rPr>
          <w:rFonts w:hint="cs"/>
          <w:rtl/>
        </w:rPr>
        <w:t xml:space="preserve">פירוט השימושים הנעשים בכל אחד מהשטחים הנוספים לפי צו הארנונה של המועצה (כבסיס לקביעת הסיווג), זאת לאחר קיום בדיקה פיזית ובחינה משפטית כוללת עם נציגי משרד </w:t>
      </w:r>
      <w:proofErr w:type="spellStart"/>
      <w:r>
        <w:rPr>
          <w:rFonts w:hint="cs"/>
          <w:rtl/>
        </w:rPr>
        <w:t>הבטחון</w:t>
      </w:r>
      <w:proofErr w:type="spellEnd"/>
      <w:r>
        <w:rPr>
          <w:rFonts w:hint="cs"/>
          <w:rtl/>
        </w:rPr>
        <w:t>.</w:t>
      </w:r>
    </w:p>
    <w:p w:rsidR="00420FD9" w:rsidRDefault="00420FD9" w:rsidP="00420FD9">
      <w:pPr>
        <w:numPr>
          <w:ilvl w:val="1"/>
          <w:numId w:val="1"/>
        </w:numPr>
        <w:spacing w:before="240"/>
      </w:pPr>
      <w:r>
        <w:rPr>
          <w:rFonts w:hint="cs"/>
          <w:rtl/>
        </w:rPr>
        <w:t xml:space="preserve">נותן השירות </w:t>
      </w:r>
      <w:proofErr w:type="spellStart"/>
      <w:r>
        <w:rPr>
          <w:rFonts w:hint="cs"/>
          <w:rtl/>
        </w:rPr>
        <w:t>ישא</w:t>
      </w:r>
      <w:proofErr w:type="spellEnd"/>
      <w:r>
        <w:rPr>
          <w:rFonts w:hint="cs"/>
          <w:rtl/>
        </w:rPr>
        <w:t xml:space="preserve"> בכל העלויות וההוצאות הנדרשות למתן השירות.</w:t>
      </w:r>
    </w:p>
    <w:p w:rsidR="00420FD9" w:rsidRDefault="00420FD9" w:rsidP="00420FD9">
      <w:pPr>
        <w:numPr>
          <w:ilvl w:val="1"/>
          <w:numId w:val="1"/>
        </w:numPr>
        <w:spacing w:before="240"/>
      </w:pPr>
      <w:r>
        <w:rPr>
          <w:rFonts w:hint="cs"/>
          <w:rtl/>
        </w:rPr>
        <w:t>בתמורה לכל שירותיו המקצועיים עבור המועצה יהיה נותן השירות זכאי לעמלה (להלן - "</w:t>
      </w:r>
      <w:r w:rsidRPr="0054273D">
        <w:rPr>
          <w:rFonts w:hint="cs"/>
          <w:b/>
          <w:bCs/>
          <w:rtl/>
        </w:rPr>
        <w:t>עמלת נותן השירות</w:t>
      </w:r>
      <w:r>
        <w:rPr>
          <w:rFonts w:hint="cs"/>
          <w:rtl/>
        </w:rPr>
        <w:t xml:space="preserve">")  ששיעורה יחושב </w:t>
      </w:r>
      <w:r w:rsidRPr="00D26673">
        <w:rPr>
          <w:rFonts w:hint="cs"/>
          <w:rtl/>
        </w:rPr>
        <w:t xml:space="preserve">כחלק יחסי, באחוזים, מתשלומי הארנונה </w:t>
      </w:r>
      <w:r w:rsidRPr="00D26673">
        <w:rPr>
          <w:rFonts w:hint="cs"/>
          <w:b/>
          <w:bCs/>
          <w:rtl/>
        </w:rPr>
        <w:t xml:space="preserve">שישלם </w:t>
      </w:r>
      <w:r w:rsidRPr="00D26673">
        <w:rPr>
          <w:rFonts w:hint="cs"/>
          <w:rtl/>
        </w:rPr>
        <w:t xml:space="preserve">משרד </w:t>
      </w:r>
      <w:proofErr w:type="spellStart"/>
      <w:r w:rsidRPr="00D26673">
        <w:rPr>
          <w:rFonts w:hint="cs"/>
          <w:rtl/>
        </w:rPr>
        <w:t>הבטחון</w:t>
      </w:r>
      <w:proofErr w:type="spellEnd"/>
      <w:r w:rsidRPr="00D26673">
        <w:rPr>
          <w:rFonts w:hint="cs"/>
          <w:rtl/>
        </w:rPr>
        <w:t xml:space="preserve"> למועצה בגין השנה בה יעודכן החיוב ב</w:t>
      </w:r>
      <w:r>
        <w:rPr>
          <w:rFonts w:hint="cs"/>
          <w:rtl/>
        </w:rPr>
        <w:t>גין השטחים הנוספים</w:t>
      </w:r>
      <w:r w:rsidRPr="00D26673">
        <w:rPr>
          <w:rFonts w:hint="cs"/>
          <w:rtl/>
        </w:rPr>
        <w:t xml:space="preserve"> וכן </w:t>
      </w:r>
      <w:r>
        <w:rPr>
          <w:rFonts w:hint="cs"/>
          <w:rtl/>
        </w:rPr>
        <w:t>מתשלומי הארנונה שישלם משרד הביטחון למועצה, רטרואקטיבית,</w:t>
      </w:r>
      <w:r w:rsidRPr="00D26673">
        <w:rPr>
          <w:rFonts w:hint="cs"/>
          <w:rtl/>
        </w:rPr>
        <w:t xml:space="preserve"> בגין השטחים הנוספים</w:t>
      </w:r>
      <w:r>
        <w:rPr>
          <w:rFonts w:hint="cs"/>
          <w:b/>
          <w:bCs/>
          <w:rtl/>
        </w:rPr>
        <w:t xml:space="preserve"> </w:t>
      </w:r>
      <w:r>
        <w:rPr>
          <w:rFonts w:hint="cs"/>
          <w:rtl/>
        </w:rPr>
        <w:t xml:space="preserve">(להלן - </w:t>
      </w:r>
      <w:r>
        <w:rPr>
          <w:rFonts w:hint="cs"/>
          <w:b/>
          <w:bCs/>
          <w:rtl/>
        </w:rPr>
        <w:t>"תשלומי הארנונה הנוספים"</w:t>
      </w:r>
      <w:r>
        <w:rPr>
          <w:rFonts w:hint="cs"/>
          <w:rtl/>
        </w:rPr>
        <w:t>).</w:t>
      </w:r>
    </w:p>
    <w:p w:rsidR="00420FD9" w:rsidRPr="00846949" w:rsidRDefault="00420FD9" w:rsidP="00420FD9">
      <w:pPr>
        <w:numPr>
          <w:ilvl w:val="0"/>
          <w:numId w:val="1"/>
        </w:numPr>
        <w:tabs>
          <w:tab w:val="clear" w:pos="709"/>
          <w:tab w:val="num" w:pos="596"/>
        </w:tabs>
        <w:spacing w:before="240"/>
        <w:ind w:left="596"/>
        <w:rPr>
          <w:rFonts w:hint="cs"/>
          <w:b/>
          <w:bCs/>
        </w:rPr>
      </w:pPr>
      <w:r w:rsidRPr="00846949">
        <w:rPr>
          <w:rFonts w:hint="cs"/>
          <w:b/>
          <w:bCs/>
          <w:u w:val="single"/>
          <w:rtl/>
        </w:rPr>
        <w:t>כישורים נדרשים</w:t>
      </w:r>
    </w:p>
    <w:p w:rsidR="00420FD9" w:rsidRDefault="00420FD9" w:rsidP="00420FD9">
      <w:pPr>
        <w:spacing w:before="240"/>
        <w:ind w:left="596"/>
      </w:pPr>
      <w:r w:rsidRPr="00846949">
        <w:rPr>
          <w:rFonts w:hint="cs"/>
          <w:rtl/>
        </w:rPr>
        <w:t>רשאי</w:t>
      </w:r>
      <w:r>
        <w:rPr>
          <w:rFonts w:hint="cs"/>
          <w:rtl/>
        </w:rPr>
        <w:t xml:space="preserve"> להשתתף במכרז מציע העונה על כל אחת מדרישות הסף המפורטות להלן:</w:t>
      </w:r>
    </w:p>
    <w:p w:rsidR="00420FD9" w:rsidRDefault="00420FD9" w:rsidP="00420FD9">
      <w:pPr>
        <w:numPr>
          <w:ilvl w:val="1"/>
          <w:numId w:val="1"/>
        </w:numPr>
        <w:spacing w:before="120"/>
        <w:ind w:left="1445" w:hanging="680"/>
      </w:pPr>
      <w:r>
        <w:rPr>
          <w:rFonts w:hint="cs"/>
          <w:rtl/>
        </w:rPr>
        <w:t>הינו עורך דין או משרד לעריכת דין .</w:t>
      </w:r>
    </w:p>
    <w:p w:rsidR="00420FD9" w:rsidRDefault="00420FD9" w:rsidP="00420FD9">
      <w:pPr>
        <w:numPr>
          <w:ilvl w:val="1"/>
          <w:numId w:val="1"/>
        </w:numPr>
        <w:spacing w:before="120"/>
        <w:ind w:left="1445" w:hanging="680"/>
      </w:pPr>
      <w:r>
        <w:rPr>
          <w:rFonts w:hint="cs"/>
          <w:rtl/>
        </w:rPr>
        <w:t xml:space="preserve">הינו בעל ניסיון קודם במתן שירותים מקצועיים דוגמת השירותים המקצועיים לרשויות מקומיות, דוגמת נשוא הסכם זה ,  (להלן </w:t>
      </w:r>
      <w:r>
        <w:rPr>
          <w:rtl/>
        </w:rPr>
        <w:t>–</w:t>
      </w:r>
      <w:r>
        <w:rPr>
          <w:rFonts w:hint="cs"/>
          <w:rtl/>
        </w:rPr>
        <w:t xml:space="preserve"> </w:t>
      </w:r>
      <w:r>
        <w:rPr>
          <w:rFonts w:hint="cs"/>
          <w:b/>
          <w:bCs/>
          <w:rtl/>
        </w:rPr>
        <w:t>"הניסיון הקודם"</w:t>
      </w:r>
      <w:r>
        <w:rPr>
          <w:rFonts w:hint="cs"/>
          <w:rtl/>
        </w:rPr>
        <w:t xml:space="preserve">) עבור שתי רשויות מקומיות לפחות בתקופה שמאז </w:t>
      </w:r>
      <w:r w:rsidRPr="00AF28B2">
        <w:rPr>
          <w:rFonts w:hint="cs"/>
          <w:b/>
          <w:bCs/>
          <w:rtl/>
        </w:rPr>
        <w:t>1.1.2010</w:t>
      </w:r>
      <w:r>
        <w:rPr>
          <w:rFonts w:hint="cs"/>
          <w:rtl/>
        </w:rPr>
        <w:t xml:space="preserve">. </w:t>
      </w:r>
    </w:p>
    <w:p w:rsidR="00420FD9" w:rsidRDefault="00420FD9" w:rsidP="00420FD9">
      <w:pPr>
        <w:numPr>
          <w:ilvl w:val="1"/>
          <w:numId w:val="1"/>
        </w:numPr>
        <w:spacing w:before="120"/>
        <w:ind w:left="1445" w:hanging="680"/>
        <w:rPr>
          <w:rFonts w:hint="cs"/>
        </w:rPr>
      </w:pPr>
      <w:r>
        <w:rPr>
          <w:rFonts w:hint="cs"/>
          <w:rtl/>
        </w:rPr>
        <w:t xml:space="preserve">על המציע  להיות בעל אישור מאת משרד </w:t>
      </w:r>
      <w:proofErr w:type="spellStart"/>
      <w:r>
        <w:rPr>
          <w:rFonts w:hint="cs"/>
          <w:rtl/>
        </w:rPr>
        <w:t>הבטחון</w:t>
      </w:r>
      <w:proofErr w:type="spellEnd"/>
      <w:r>
        <w:rPr>
          <w:rFonts w:hint="cs"/>
          <w:rtl/>
        </w:rPr>
        <w:t xml:space="preserve">, ולצרף אישור המאפשר לנותן השירות או מי מטעמו כניסה מורשית למחנות צה"ל ומתקנים </w:t>
      </w:r>
      <w:proofErr w:type="spellStart"/>
      <w:r>
        <w:rPr>
          <w:rFonts w:hint="cs"/>
          <w:rtl/>
        </w:rPr>
        <w:t>בטחוניים</w:t>
      </w:r>
      <w:proofErr w:type="spellEnd"/>
      <w:r>
        <w:rPr>
          <w:rFonts w:hint="cs"/>
          <w:rtl/>
        </w:rPr>
        <w:t xml:space="preserve"> אחרים בתחומי המועצה (להלן</w:t>
      </w:r>
      <w:r w:rsidRPr="00AF28B2">
        <w:rPr>
          <w:rFonts w:hint="cs"/>
          <w:b/>
          <w:bCs/>
          <w:rtl/>
        </w:rPr>
        <w:t xml:space="preserve">-"אישור משרד </w:t>
      </w:r>
      <w:proofErr w:type="spellStart"/>
      <w:r w:rsidRPr="00AF28B2">
        <w:rPr>
          <w:rFonts w:hint="cs"/>
          <w:b/>
          <w:bCs/>
          <w:rtl/>
        </w:rPr>
        <w:t>הבטחון</w:t>
      </w:r>
      <w:proofErr w:type="spellEnd"/>
      <w:r w:rsidRPr="00AF28B2">
        <w:rPr>
          <w:rFonts w:hint="cs"/>
          <w:b/>
          <w:bCs/>
          <w:rtl/>
        </w:rPr>
        <w:t>"</w:t>
      </w:r>
      <w:r>
        <w:rPr>
          <w:rFonts w:hint="cs"/>
          <w:rtl/>
        </w:rPr>
        <w:t>)</w:t>
      </w:r>
      <w:r>
        <w:rPr>
          <w:rFonts w:hint="cs"/>
        </w:rPr>
        <w:t xml:space="preserve"> </w:t>
      </w:r>
      <w:r>
        <w:rPr>
          <w:rFonts w:hint="cs"/>
          <w:rtl/>
        </w:rPr>
        <w:t xml:space="preserve">. </w:t>
      </w:r>
    </w:p>
    <w:p w:rsidR="00420FD9" w:rsidRPr="001B5959" w:rsidRDefault="00420FD9" w:rsidP="00420FD9">
      <w:pPr>
        <w:numPr>
          <w:ilvl w:val="1"/>
          <w:numId w:val="1"/>
        </w:numPr>
        <w:spacing w:before="240"/>
        <w:rPr>
          <w:rFonts w:hint="cs"/>
          <w:rtl/>
        </w:rPr>
      </w:pPr>
      <w:r w:rsidRPr="001B5959">
        <w:rPr>
          <w:rFonts w:ascii="Tahoma" w:hAnsi="Tahoma" w:hint="cs"/>
          <w:sz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1B5959">
        <w:rPr>
          <w:rFonts w:ascii="Tahoma" w:hAnsi="Tahoma" w:hint="cs"/>
          <w:sz w:val="24"/>
          <w:rtl/>
        </w:rPr>
        <w:t>התשל"ו</w:t>
      </w:r>
      <w:proofErr w:type="spellEnd"/>
      <w:r w:rsidRPr="001B5959">
        <w:rPr>
          <w:rFonts w:ascii="Tahoma" w:hAnsi="Tahoma" w:hint="cs"/>
          <w:sz w:val="24"/>
          <w:rtl/>
        </w:rPr>
        <w:t>- 1976.</w:t>
      </w:r>
    </w:p>
    <w:p w:rsidR="00420FD9" w:rsidRDefault="00420FD9" w:rsidP="00420FD9">
      <w:pPr>
        <w:numPr>
          <w:ilvl w:val="0"/>
          <w:numId w:val="1"/>
        </w:numPr>
        <w:tabs>
          <w:tab w:val="clear" w:pos="709"/>
          <w:tab w:val="num" w:pos="596"/>
        </w:tabs>
        <w:spacing w:before="240"/>
        <w:ind w:left="596"/>
        <w:rPr>
          <w:rFonts w:hint="cs"/>
        </w:rPr>
      </w:pPr>
      <w:r>
        <w:rPr>
          <w:rFonts w:hint="cs"/>
          <w:rtl/>
        </w:rPr>
        <w:t>לא ימונה לתפקיד מי שמתקיים בו אחד מאלה:</w:t>
      </w:r>
    </w:p>
    <w:p w:rsidR="00420FD9" w:rsidRDefault="00420FD9" w:rsidP="00420FD9">
      <w:pPr>
        <w:numPr>
          <w:ilvl w:val="1"/>
          <w:numId w:val="1"/>
        </w:numPr>
        <w:spacing w:before="240"/>
        <w:rPr>
          <w:rFonts w:hint="cs"/>
          <w:rtl/>
        </w:rPr>
      </w:pPr>
      <w:r>
        <w:rPr>
          <w:rFonts w:hint="cs"/>
          <w:rtl/>
        </w:rPr>
        <w:t>הוא הורשע בעבירה שיש עמה קלון או שבית המשפט קבע שעבר עבירה שיש עמה קלון וטרם חלפו חמש שנים מיום שנגזר דינו, או אם נגזר עליו מאסר בפועל - מיום שסיים לרצות את עונשו, לפי המאוחר.</w:t>
      </w:r>
    </w:p>
    <w:p w:rsidR="00420FD9" w:rsidRDefault="00420FD9" w:rsidP="00420FD9">
      <w:pPr>
        <w:numPr>
          <w:ilvl w:val="1"/>
          <w:numId w:val="1"/>
        </w:numPr>
        <w:spacing w:before="120"/>
        <w:rPr>
          <w:rFonts w:hint="cs"/>
          <w:rtl/>
        </w:rPr>
      </w:pPr>
      <w:r>
        <w:rPr>
          <w:rFonts w:hint="cs"/>
          <w:rtl/>
        </w:rPr>
        <w:t>הוא כיהן כחבר וועדה או כחבר מועצה, וטרם חלפו שנתיים מיום שחדל לכהן.</w:t>
      </w:r>
    </w:p>
    <w:p w:rsidR="00420FD9" w:rsidRDefault="00420FD9" w:rsidP="00420FD9">
      <w:pPr>
        <w:numPr>
          <w:ilvl w:val="1"/>
          <w:numId w:val="1"/>
        </w:numPr>
        <w:spacing w:before="120"/>
      </w:pPr>
      <w:r w:rsidRPr="004C5E89">
        <w:rPr>
          <w:rFonts w:hint="cs"/>
          <w:rtl/>
        </w:rPr>
        <w:t xml:space="preserve">עיסוקיו האחרים עלולים ליצור ניגוד עניינים עם </w:t>
      </w:r>
      <w:r>
        <w:rPr>
          <w:rFonts w:hint="cs"/>
          <w:rtl/>
        </w:rPr>
        <w:t>מתן השירותים למועצה.</w:t>
      </w:r>
    </w:p>
    <w:p w:rsidR="00420FD9" w:rsidRDefault="00420FD9" w:rsidP="00420FD9">
      <w:pPr>
        <w:numPr>
          <w:ilvl w:val="0"/>
          <w:numId w:val="1"/>
        </w:numPr>
        <w:tabs>
          <w:tab w:val="clear" w:pos="709"/>
          <w:tab w:val="num" w:pos="596"/>
        </w:tabs>
        <w:spacing w:before="120"/>
        <w:ind w:left="596"/>
        <w:rPr>
          <w:rFonts w:hint="cs"/>
        </w:rPr>
      </w:pPr>
    </w:p>
    <w:p w:rsidR="00420FD9" w:rsidRDefault="00420FD9" w:rsidP="00420FD9">
      <w:pPr>
        <w:numPr>
          <w:ilvl w:val="1"/>
          <w:numId w:val="1"/>
        </w:numPr>
      </w:pPr>
      <w:r>
        <w:rPr>
          <w:rFonts w:hint="cs"/>
          <w:rtl/>
        </w:rPr>
        <w:t>תקופת ההתקשרות עם נותן השירות תהיה למשך 24 (עשרים וארבע)</w:t>
      </w:r>
      <w:r>
        <w:rPr>
          <w:rFonts w:hint="cs"/>
        </w:rPr>
        <w:t xml:space="preserve"> </w:t>
      </w:r>
      <w:r>
        <w:rPr>
          <w:rFonts w:hint="cs"/>
          <w:rtl/>
        </w:rPr>
        <w:t xml:space="preserve"> חדשים, עם אפשרות להארכה, על פי קביעת המועצה, לשתי תקופות הארכה נוספות בנות 12 (שנים עשר) חדשים  כל אחת, באותן תנאי התקשרות.</w:t>
      </w:r>
    </w:p>
    <w:p w:rsidR="00420FD9" w:rsidRDefault="00420FD9" w:rsidP="00420FD9">
      <w:pPr>
        <w:numPr>
          <w:ilvl w:val="1"/>
          <w:numId w:val="1"/>
        </w:numPr>
        <w:spacing w:before="240"/>
        <w:rPr>
          <w:rFonts w:hint="cs"/>
        </w:rPr>
      </w:pPr>
      <w:r>
        <w:rPr>
          <w:rFonts w:hint="cs"/>
          <w:rtl/>
        </w:rPr>
        <w:t>למועצה זכות להביא לידי סיום את ההעסקה של נותן השירות שנקבע כזוכה במכרז, בהודעה מראש של 60 (ששים) ימים, בלא צורך בהנמקה.</w:t>
      </w:r>
    </w:p>
    <w:p w:rsidR="00420FD9" w:rsidRPr="00FD185E" w:rsidRDefault="00420FD9" w:rsidP="00420FD9">
      <w:pPr>
        <w:numPr>
          <w:ilvl w:val="0"/>
          <w:numId w:val="1"/>
        </w:numPr>
        <w:spacing w:before="240"/>
        <w:rPr>
          <w:rFonts w:hint="cs"/>
        </w:rPr>
      </w:pPr>
      <w:r w:rsidRPr="00FD185E">
        <w:rPr>
          <w:rFonts w:hint="cs"/>
          <w:b/>
          <w:bCs/>
          <w:u w:val="single"/>
          <w:rtl/>
        </w:rPr>
        <w:t>הצעת המציע</w:t>
      </w:r>
      <w:r>
        <w:rPr>
          <w:rFonts w:hint="cs"/>
          <w:b/>
          <w:bCs/>
          <w:u w:val="single"/>
          <w:rtl/>
        </w:rPr>
        <w:t xml:space="preserve"> </w:t>
      </w:r>
    </w:p>
    <w:p w:rsidR="00420FD9" w:rsidRDefault="00420FD9" w:rsidP="00420FD9">
      <w:pPr>
        <w:numPr>
          <w:ilvl w:val="1"/>
          <w:numId w:val="1"/>
        </w:numPr>
        <w:spacing w:before="240"/>
      </w:pPr>
      <w:r>
        <w:rPr>
          <w:rFonts w:hint="cs"/>
          <w:rtl/>
        </w:rPr>
        <w:t xml:space="preserve">על המציע לנקוב בהצעתו בשיעור העמלה המוצע על ידו, באחוזים, מתשלומי הארנונה הנוספים,  כאשר שיעור העמלה המוצע, באחוזים,  </w:t>
      </w:r>
      <w:r w:rsidRPr="00BF6647">
        <w:rPr>
          <w:rFonts w:hint="cs"/>
          <w:b/>
          <w:bCs/>
          <w:rtl/>
        </w:rPr>
        <w:t>לא יעלה</w:t>
      </w:r>
      <w:r>
        <w:rPr>
          <w:rFonts w:hint="cs"/>
          <w:rtl/>
        </w:rPr>
        <w:t xml:space="preserve"> על שיעור של </w:t>
      </w:r>
      <w:r w:rsidRPr="00556186">
        <w:rPr>
          <w:rFonts w:hint="cs"/>
          <w:b/>
          <w:bCs/>
          <w:rtl/>
        </w:rPr>
        <w:t>15%</w:t>
      </w:r>
      <w:r>
        <w:rPr>
          <w:rFonts w:hint="cs"/>
          <w:rtl/>
        </w:rPr>
        <w:t xml:space="preserve"> (חמישה עשר) </w:t>
      </w:r>
      <w:r w:rsidRPr="00BF6647">
        <w:rPr>
          <w:rFonts w:hint="cs"/>
          <w:b/>
          <w:bCs/>
          <w:rtl/>
        </w:rPr>
        <w:t>ולא יפחת</w:t>
      </w:r>
      <w:r>
        <w:rPr>
          <w:rFonts w:hint="cs"/>
          <w:rtl/>
        </w:rPr>
        <w:t xml:space="preserve"> משיעור של </w:t>
      </w:r>
      <w:r w:rsidRPr="00556186">
        <w:rPr>
          <w:rFonts w:hint="cs"/>
          <w:b/>
          <w:bCs/>
          <w:rtl/>
        </w:rPr>
        <w:t xml:space="preserve">10%  </w:t>
      </w:r>
      <w:r>
        <w:rPr>
          <w:rFonts w:hint="cs"/>
          <w:rtl/>
        </w:rPr>
        <w:t>(עשרה)  בתוספת מע"מ.</w:t>
      </w:r>
    </w:p>
    <w:p w:rsidR="00420FD9" w:rsidRDefault="00420FD9" w:rsidP="00420FD9">
      <w:pPr>
        <w:numPr>
          <w:ilvl w:val="1"/>
          <w:numId w:val="2"/>
        </w:numPr>
        <w:spacing w:before="120"/>
        <w:rPr>
          <w:rFonts w:hint="cs"/>
        </w:rPr>
      </w:pPr>
      <w:r w:rsidRPr="002F5795">
        <w:rPr>
          <w:rtl/>
        </w:rPr>
        <w:t>שיעורה של ה</w:t>
      </w:r>
      <w:r>
        <w:rPr>
          <w:rFonts w:hint="cs"/>
          <w:rtl/>
        </w:rPr>
        <w:t>עמלה</w:t>
      </w:r>
      <w:r w:rsidRPr="002F5795">
        <w:rPr>
          <w:rtl/>
        </w:rPr>
        <w:t xml:space="preserve"> יהיה נקוב באחוזים (או בחלקי אחוזים).</w:t>
      </w:r>
    </w:p>
    <w:p w:rsidR="00420FD9" w:rsidRDefault="00420FD9" w:rsidP="00420FD9">
      <w:pPr>
        <w:numPr>
          <w:ilvl w:val="1"/>
          <w:numId w:val="2"/>
        </w:numPr>
        <w:spacing w:before="120"/>
        <w:rPr>
          <w:rFonts w:hint="cs"/>
        </w:rPr>
      </w:pPr>
      <w:r w:rsidRPr="002F5795">
        <w:rPr>
          <w:rtl/>
        </w:rPr>
        <w:t>על ה</w:t>
      </w:r>
      <w:r>
        <w:rPr>
          <w:rFonts w:hint="cs"/>
          <w:rtl/>
        </w:rPr>
        <w:t>מציע</w:t>
      </w:r>
      <w:r>
        <w:rPr>
          <w:rtl/>
        </w:rPr>
        <w:t xml:space="preserve"> לכתוב בבירור את </w:t>
      </w:r>
      <w:r>
        <w:rPr>
          <w:rFonts w:hint="cs"/>
          <w:rtl/>
        </w:rPr>
        <w:t>שיעור העמלה</w:t>
      </w:r>
      <w:r w:rsidRPr="002F5795">
        <w:rPr>
          <w:rtl/>
        </w:rPr>
        <w:t xml:space="preserve"> במספרים. אם </w:t>
      </w:r>
      <w:r>
        <w:rPr>
          <w:rFonts w:hint="cs"/>
          <w:rtl/>
        </w:rPr>
        <w:t>שיעור העמלה</w:t>
      </w:r>
      <w:r w:rsidRPr="002F5795">
        <w:rPr>
          <w:rtl/>
        </w:rPr>
        <w:t xml:space="preserve"> </w:t>
      </w:r>
      <w:r>
        <w:rPr>
          <w:rFonts w:hint="cs"/>
          <w:rtl/>
        </w:rPr>
        <w:t>י</w:t>
      </w:r>
      <w:r w:rsidRPr="002F5795">
        <w:rPr>
          <w:rtl/>
        </w:rPr>
        <w:t>ינתן בשבר עשרוני הוא יהיה לא יותר משתי ספרות לאחר הנקודה.</w:t>
      </w:r>
    </w:p>
    <w:p w:rsidR="00420FD9" w:rsidRDefault="00420FD9" w:rsidP="00420FD9">
      <w:pPr>
        <w:numPr>
          <w:ilvl w:val="1"/>
          <w:numId w:val="2"/>
        </w:numPr>
        <w:spacing w:before="120"/>
        <w:rPr>
          <w:rFonts w:hint="cs"/>
        </w:rPr>
      </w:pPr>
      <w:r w:rsidRPr="002F5795">
        <w:rPr>
          <w:rtl/>
        </w:rPr>
        <w:t>מודגש בזאת כי במידה ושיעור ה</w:t>
      </w:r>
      <w:r>
        <w:rPr>
          <w:rFonts w:hint="cs"/>
          <w:rtl/>
        </w:rPr>
        <w:t xml:space="preserve">עמלה </w:t>
      </w:r>
      <w:r w:rsidRPr="002F5795">
        <w:rPr>
          <w:rtl/>
        </w:rPr>
        <w:t>הנ"ל לא יהיה ברור וחד משמעי -</w:t>
      </w:r>
      <w:r>
        <w:rPr>
          <w:rFonts w:hint="cs"/>
          <w:rtl/>
        </w:rPr>
        <w:t xml:space="preserve"> </w:t>
      </w:r>
      <w:r w:rsidRPr="002F5795">
        <w:rPr>
          <w:rtl/>
        </w:rPr>
        <w:t>רשאית המועצה לפסול את ההצעה על הסף.</w:t>
      </w:r>
    </w:p>
    <w:p w:rsidR="00420FD9" w:rsidRPr="00E85316" w:rsidRDefault="00420FD9" w:rsidP="00420FD9">
      <w:pPr>
        <w:numPr>
          <w:ilvl w:val="0"/>
          <w:numId w:val="1"/>
        </w:numPr>
        <w:spacing w:before="120"/>
        <w:rPr>
          <w:rFonts w:hint="cs"/>
        </w:rPr>
      </w:pPr>
      <w:r>
        <w:rPr>
          <w:rFonts w:hint="cs"/>
          <w:rtl/>
        </w:rPr>
        <w:t>המציע יגיש את הצעתו עבור השירותים על גבי טופס הצעת המציע וכפי המפורט בטופס הצעת המציע (</w:t>
      </w:r>
      <w:r w:rsidRPr="004C4306">
        <w:rPr>
          <w:rFonts w:hint="cs"/>
          <w:b/>
          <w:bCs/>
          <w:rtl/>
        </w:rPr>
        <w:t xml:space="preserve">מסמך </w:t>
      </w:r>
      <w:r>
        <w:rPr>
          <w:rFonts w:hint="cs"/>
          <w:b/>
          <w:bCs/>
          <w:rtl/>
        </w:rPr>
        <w:t>ג'</w:t>
      </w:r>
      <w:r>
        <w:rPr>
          <w:rFonts w:hint="cs"/>
          <w:rtl/>
        </w:rPr>
        <w:t xml:space="preserve"> למסמכי המכרז).</w:t>
      </w:r>
    </w:p>
    <w:p w:rsidR="00420FD9" w:rsidRDefault="00420FD9" w:rsidP="00420FD9">
      <w:pPr>
        <w:numPr>
          <w:ilvl w:val="0"/>
          <w:numId w:val="1"/>
        </w:numPr>
        <w:spacing w:before="240"/>
      </w:pPr>
      <w:r>
        <w:rPr>
          <w:rFonts w:hint="cs"/>
          <w:rtl/>
        </w:rPr>
        <w:t>מובהר כי התמורה אשר תשולם למציע הזוכה על בסיס הצעתו תחשב ככיסוי מלא וסופי של המגיע לנותן השירות עבור הענקת השירות על פי מכרז זה, לרבות כל ההוצאות והעלויות הכרוכות במתן השירות</w:t>
      </w:r>
      <w:r w:rsidRPr="000A0D2E">
        <w:rPr>
          <w:rFonts w:hint="cs"/>
          <w:rtl/>
        </w:rPr>
        <w:t>, כולל מע"מ.</w:t>
      </w:r>
    </w:p>
    <w:p w:rsidR="00420FD9" w:rsidRDefault="00420FD9" w:rsidP="00420FD9">
      <w:pPr>
        <w:numPr>
          <w:ilvl w:val="0"/>
          <w:numId w:val="1"/>
        </w:numPr>
        <w:tabs>
          <w:tab w:val="clear" w:pos="709"/>
          <w:tab w:val="num" w:pos="596"/>
        </w:tabs>
        <w:spacing w:before="240"/>
        <w:ind w:left="596"/>
        <w:rPr>
          <w:rFonts w:hint="cs"/>
        </w:rPr>
      </w:pPr>
      <w:r>
        <w:rPr>
          <w:rFonts w:hint="cs"/>
          <w:b/>
          <w:bCs/>
          <w:u w:val="single"/>
          <w:rtl/>
        </w:rPr>
        <w:t>הגשת ההצעות</w:t>
      </w:r>
    </w:p>
    <w:p w:rsidR="00420FD9" w:rsidRDefault="00420FD9" w:rsidP="00420FD9">
      <w:pPr>
        <w:spacing w:before="240"/>
        <w:ind w:left="596"/>
        <w:rPr>
          <w:rFonts w:hint="cs"/>
        </w:rPr>
      </w:pPr>
      <w:r>
        <w:rPr>
          <w:rFonts w:hint="cs"/>
          <w:rtl/>
        </w:rPr>
        <w:t>ההצעה תוגש בכתב, ותכלול את המסמכים הבאים:</w:t>
      </w:r>
    </w:p>
    <w:p w:rsidR="00420FD9" w:rsidRDefault="00420FD9" w:rsidP="00420FD9">
      <w:pPr>
        <w:numPr>
          <w:ilvl w:val="1"/>
          <w:numId w:val="1"/>
        </w:numPr>
        <w:spacing w:before="240"/>
      </w:pPr>
      <w:r>
        <w:rPr>
          <w:rFonts w:hint="cs"/>
          <w:rtl/>
        </w:rPr>
        <w:t xml:space="preserve">כתב הצהרת המציע והתחייבותו בנוסף המצורף </w:t>
      </w:r>
      <w:r w:rsidRPr="00E376F1">
        <w:rPr>
          <w:rFonts w:hint="cs"/>
          <w:b/>
          <w:bCs/>
          <w:rtl/>
        </w:rPr>
        <w:t>כ</w:t>
      </w:r>
      <w:r>
        <w:rPr>
          <w:rFonts w:hint="cs"/>
          <w:b/>
          <w:bCs/>
          <w:rtl/>
        </w:rPr>
        <w:t>מסמך ב</w:t>
      </w:r>
      <w:r w:rsidRPr="00E376F1">
        <w:rPr>
          <w:rFonts w:hint="cs"/>
          <w:b/>
          <w:bCs/>
          <w:rtl/>
        </w:rPr>
        <w:t>'.</w:t>
      </w:r>
      <w:r>
        <w:rPr>
          <w:rFonts w:hint="cs"/>
          <w:rtl/>
        </w:rPr>
        <w:t xml:space="preserve"> </w:t>
      </w:r>
    </w:p>
    <w:p w:rsidR="00420FD9" w:rsidRDefault="00420FD9" w:rsidP="00420FD9">
      <w:pPr>
        <w:numPr>
          <w:ilvl w:val="1"/>
          <w:numId w:val="1"/>
        </w:numPr>
        <w:spacing w:before="120"/>
        <w:ind w:left="1445" w:hanging="680"/>
        <w:rPr>
          <w:rFonts w:hint="cs"/>
        </w:rPr>
      </w:pPr>
      <w:r>
        <w:rPr>
          <w:rFonts w:hint="cs"/>
          <w:rtl/>
        </w:rPr>
        <w:t>כתב הצעה ערוך וחתום, בנוסח המופיע בטופס הצעת המציע (</w:t>
      </w:r>
      <w:r w:rsidRPr="00070B72">
        <w:rPr>
          <w:rFonts w:hint="cs"/>
          <w:b/>
          <w:bCs/>
          <w:rtl/>
        </w:rPr>
        <w:t xml:space="preserve">מסמך </w:t>
      </w:r>
      <w:r>
        <w:rPr>
          <w:rFonts w:hint="cs"/>
          <w:b/>
          <w:bCs/>
          <w:rtl/>
        </w:rPr>
        <w:t>ג</w:t>
      </w:r>
      <w:r w:rsidRPr="00070B72">
        <w:rPr>
          <w:rFonts w:hint="cs"/>
          <w:b/>
          <w:bCs/>
          <w:rtl/>
        </w:rPr>
        <w:t>'</w:t>
      </w:r>
      <w:r>
        <w:rPr>
          <w:rFonts w:hint="cs"/>
          <w:rtl/>
        </w:rPr>
        <w:t xml:space="preserve"> למסמכי המכרז). </w:t>
      </w:r>
    </w:p>
    <w:p w:rsidR="00420FD9" w:rsidRDefault="00420FD9" w:rsidP="00420FD9">
      <w:pPr>
        <w:numPr>
          <w:ilvl w:val="1"/>
          <w:numId w:val="1"/>
        </w:numPr>
        <w:spacing w:before="120"/>
        <w:ind w:left="1445" w:hanging="680"/>
      </w:pPr>
      <w:r>
        <w:rPr>
          <w:rFonts w:hint="cs"/>
          <w:rtl/>
        </w:rPr>
        <w:t xml:space="preserve">תעודת רישום של עורך הדין האמור לטפל באופן אישי במתן השירותים. </w:t>
      </w:r>
    </w:p>
    <w:p w:rsidR="00420FD9" w:rsidRDefault="00420FD9" w:rsidP="00420FD9">
      <w:pPr>
        <w:numPr>
          <w:ilvl w:val="1"/>
          <w:numId w:val="1"/>
        </w:numPr>
        <w:spacing w:before="120"/>
        <w:ind w:left="1445" w:hanging="680"/>
      </w:pPr>
      <w:r>
        <w:rPr>
          <w:rFonts w:hint="cs"/>
          <w:rtl/>
        </w:rPr>
        <w:t xml:space="preserve">מסמכים רלוונטיים אחרים להוכחות כשירותו </w:t>
      </w:r>
      <w:proofErr w:type="spellStart"/>
      <w:r>
        <w:rPr>
          <w:rFonts w:hint="cs"/>
          <w:rtl/>
        </w:rPr>
        <w:t>ונסיונו</w:t>
      </w:r>
      <w:proofErr w:type="spellEnd"/>
      <w:r>
        <w:rPr>
          <w:rFonts w:hint="cs"/>
          <w:rtl/>
        </w:rPr>
        <w:t xml:space="preserve"> של המציע, כנדרש בתנאי הסף, ולצורך קביעת הניקוד ביחס לרכיב הניסיון הקודם, לרבות המלצות.</w:t>
      </w:r>
    </w:p>
    <w:p w:rsidR="00420FD9" w:rsidRPr="00070B72" w:rsidRDefault="00420FD9" w:rsidP="00420FD9">
      <w:pPr>
        <w:numPr>
          <w:ilvl w:val="1"/>
          <w:numId w:val="1"/>
        </w:numPr>
        <w:spacing w:before="120"/>
        <w:ind w:left="1445" w:hanging="680"/>
      </w:pPr>
      <w:r w:rsidRPr="001B5959">
        <w:rPr>
          <w:rFonts w:ascii="Tahoma" w:hAnsi="Tahoma"/>
          <w:sz w:val="24"/>
          <w:rtl/>
        </w:rPr>
        <w:t xml:space="preserve">אישור פקיד שומה </w:t>
      </w:r>
      <w:r w:rsidRPr="001B5959">
        <w:rPr>
          <w:rFonts w:ascii="Tahoma" w:hAnsi="Tahoma" w:hint="cs"/>
          <w:sz w:val="24"/>
          <w:rtl/>
        </w:rPr>
        <w:t>או רו"ח,</w:t>
      </w:r>
      <w:r w:rsidRPr="001B5959">
        <w:rPr>
          <w:rFonts w:ascii="Tahoma" w:hAnsi="Tahoma"/>
          <w:sz w:val="24"/>
          <w:rtl/>
        </w:rPr>
        <w:t xml:space="preserve"> על ניהול </w:t>
      </w:r>
      <w:r w:rsidRPr="001B5959">
        <w:rPr>
          <w:rFonts w:ascii="Tahoma" w:hAnsi="Tahoma" w:hint="cs"/>
          <w:sz w:val="24"/>
          <w:rtl/>
        </w:rPr>
        <w:t xml:space="preserve">פנקסי חשבונות ורשומות על פי חוק עסקאות גופים ציבוריים (אכיפה וניהול חשבונות ותשלום חובת מס) </w:t>
      </w:r>
      <w:proofErr w:type="spellStart"/>
      <w:r w:rsidRPr="001B5959">
        <w:rPr>
          <w:rFonts w:ascii="Tahoma" w:hAnsi="Tahoma" w:hint="cs"/>
          <w:sz w:val="24"/>
          <w:rtl/>
        </w:rPr>
        <w:t>התשל"ו</w:t>
      </w:r>
      <w:proofErr w:type="spellEnd"/>
      <w:r w:rsidRPr="001B5959">
        <w:rPr>
          <w:rFonts w:ascii="Tahoma" w:hAnsi="Tahoma" w:hint="cs"/>
          <w:sz w:val="24"/>
          <w:rtl/>
        </w:rPr>
        <w:t xml:space="preserve"> </w:t>
      </w:r>
      <w:r w:rsidRPr="001B5959">
        <w:rPr>
          <w:rFonts w:ascii="Tahoma" w:hAnsi="Tahoma"/>
          <w:sz w:val="24"/>
          <w:rtl/>
        </w:rPr>
        <w:t>–</w:t>
      </w:r>
      <w:r w:rsidRPr="001B5959">
        <w:rPr>
          <w:rFonts w:ascii="Tahoma" w:hAnsi="Tahoma" w:hint="cs"/>
          <w:sz w:val="24"/>
          <w:rtl/>
        </w:rPr>
        <w:t xml:space="preserve"> 1976. </w:t>
      </w:r>
    </w:p>
    <w:p w:rsidR="00420FD9" w:rsidRDefault="00420FD9" w:rsidP="00420FD9">
      <w:pPr>
        <w:numPr>
          <w:ilvl w:val="1"/>
          <w:numId w:val="1"/>
        </w:numPr>
        <w:tabs>
          <w:tab w:val="left" w:pos="1418"/>
          <w:tab w:val="left" w:pos="5387"/>
        </w:tabs>
        <w:spacing w:before="120"/>
        <w:ind w:left="1445" w:hanging="680"/>
      </w:pPr>
      <w:r>
        <w:rPr>
          <w:rFonts w:hint="cs"/>
          <w:rtl/>
        </w:rPr>
        <w:t>כתב ההסכם (</w:t>
      </w:r>
      <w:r w:rsidRPr="00E376F1">
        <w:rPr>
          <w:rFonts w:hint="cs"/>
          <w:b/>
          <w:bCs/>
          <w:rtl/>
        </w:rPr>
        <w:t xml:space="preserve">מסמך </w:t>
      </w:r>
      <w:r>
        <w:rPr>
          <w:rFonts w:hint="cs"/>
          <w:b/>
          <w:bCs/>
          <w:rtl/>
        </w:rPr>
        <w:t>ד</w:t>
      </w:r>
      <w:r w:rsidRPr="00E376F1">
        <w:rPr>
          <w:rFonts w:hint="cs"/>
          <w:b/>
          <w:bCs/>
          <w:rtl/>
        </w:rPr>
        <w:t>'</w:t>
      </w:r>
      <w:r>
        <w:rPr>
          <w:rFonts w:hint="cs"/>
          <w:rtl/>
        </w:rPr>
        <w:t>)</w:t>
      </w:r>
      <w:r>
        <w:rPr>
          <w:rFonts w:hint="cs"/>
        </w:rPr>
        <w:t xml:space="preserve"> </w:t>
      </w:r>
      <w:r>
        <w:rPr>
          <w:rFonts w:hint="cs"/>
          <w:rtl/>
        </w:rPr>
        <w:t>כשהוא חתום ע"י המציע.</w:t>
      </w:r>
    </w:p>
    <w:p w:rsidR="00420FD9" w:rsidRDefault="00420FD9" w:rsidP="00420FD9">
      <w:pPr>
        <w:numPr>
          <w:ilvl w:val="1"/>
          <w:numId w:val="1"/>
        </w:numPr>
        <w:spacing w:before="120"/>
        <w:ind w:left="1445" w:hanging="680"/>
      </w:pPr>
      <w:r>
        <w:rPr>
          <w:rFonts w:hint="cs"/>
          <w:rtl/>
        </w:rPr>
        <w:t>אישור בדבר קיום ביטוחים (</w:t>
      </w:r>
      <w:r w:rsidRPr="00070B72">
        <w:rPr>
          <w:rFonts w:hint="cs"/>
          <w:b/>
          <w:bCs/>
          <w:rtl/>
        </w:rPr>
        <w:t xml:space="preserve">מסמך </w:t>
      </w:r>
      <w:r>
        <w:rPr>
          <w:rFonts w:hint="cs"/>
          <w:b/>
          <w:bCs/>
          <w:rtl/>
        </w:rPr>
        <w:t>ה</w:t>
      </w:r>
      <w:r w:rsidRPr="00070B72">
        <w:rPr>
          <w:rFonts w:hint="cs"/>
          <w:b/>
          <w:bCs/>
          <w:rtl/>
        </w:rPr>
        <w:t>'</w:t>
      </w:r>
      <w:r>
        <w:rPr>
          <w:rFonts w:hint="cs"/>
          <w:rtl/>
        </w:rPr>
        <w:t>)</w:t>
      </w:r>
      <w:r>
        <w:rPr>
          <w:rFonts w:hint="cs"/>
        </w:rPr>
        <w:t xml:space="preserve"> </w:t>
      </w:r>
      <w:r>
        <w:rPr>
          <w:rFonts w:hint="cs"/>
          <w:rtl/>
        </w:rPr>
        <w:t xml:space="preserve">חתום ע"י המציע (הזוכה במכרז יחויב להמציא האישור כשהוא חתום ע"י חברת ביטוח) . </w:t>
      </w:r>
    </w:p>
    <w:p w:rsidR="00420FD9" w:rsidRDefault="00420FD9" w:rsidP="00420FD9">
      <w:pPr>
        <w:numPr>
          <w:ilvl w:val="1"/>
          <w:numId w:val="1"/>
        </w:numPr>
        <w:tabs>
          <w:tab w:val="left" w:pos="1418"/>
          <w:tab w:val="left" w:pos="5387"/>
        </w:tabs>
        <w:spacing w:before="120"/>
        <w:ind w:left="1445" w:hanging="680"/>
      </w:pPr>
      <w:r>
        <w:rPr>
          <w:rFonts w:hint="cs"/>
          <w:rtl/>
        </w:rPr>
        <w:t xml:space="preserve">הצהרה בדבר העדר ניגוד עניינים ערוכה לפי </w:t>
      </w:r>
      <w:r w:rsidRPr="00E376F1">
        <w:rPr>
          <w:rFonts w:hint="cs"/>
          <w:b/>
          <w:bCs/>
          <w:rtl/>
        </w:rPr>
        <w:t xml:space="preserve">מסמך </w:t>
      </w:r>
      <w:r>
        <w:rPr>
          <w:rFonts w:hint="cs"/>
          <w:b/>
          <w:bCs/>
          <w:rtl/>
        </w:rPr>
        <w:t>ו</w:t>
      </w:r>
      <w:r w:rsidRPr="00E376F1">
        <w:rPr>
          <w:rFonts w:hint="cs"/>
          <w:b/>
          <w:bCs/>
          <w:rtl/>
        </w:rPr>
        <w:t>'.</w:t>
      </w:r>
      <w:r>
        <w:rPr>
          <w:rFonts w:hint="cs"/>
          <w:rtl/>
        </w:rPr>
        <w:t xml:space="preserve"> </w:t>
      </w:r>
    </w:p>
    <w:p w:rsidR="00420FD9" w:rsidRDefault="00420FD9" w:rsidP="00420FD9">
      <w:pPr>
        <w:numPr>
          <w:ilvl w:val="1"/>
          <w:numId w:val="1"/>
        </w:numPr>
        <w:tabs>
          <w:tab w:val="left" w:pos="1418"/>
          <w:tab w:val="left" w:pos="5387"/>
        </w:tabs>
        <w:spacing w:before="120"/>
        <w:ind w:left="1445" w:hanging="680"/>
        <w:rPr>
          <w:rFonts w:hint="cs"/>
        </w:rPr>
      </w:pPr>
      <w:r>
        <w:rPr>
          <w:rFonts w:hint="cs"/>
          <w:rtl/>
        </w:rPr>
        <w:t xml:space="preserve">כל מסמכי המכרז לרבות החוזה על כל נספחיו כשהם חתומים ע"י המציע. </w:t>
      </w:r>
    </w:p>
    <w:p w:rsidR="00420FD9" w:rsidRDefault="00420FD9" w:rsidP="00420FD9">
      <w:pPr>
        <w:tabs>
          <w:tab w:val="left" w:pos="1418"/>
          <w:tab w:val="left" w:pos="5387"/>
        </w:tabs>
        <w:spacing w:before="240"/>
        <w:rPr>
          <w:rFonts w:hint="cs"/>
          <w:rtl/>
        </w:rPr>
      </w:pPr>
    </w:p>
    <w:p w:rsidR="00420FD9" w:rsidRDefault="00420FD9" w:rsidP="00420FD9">
      <w:pPr>
        <w:numPr>
          <w:ilvl w:val="0"/>
          <w:numId w:val="1"/>
        </w:numPr>
        <w:spacing w:before="240"/>
      </w:pPr>
    </w:p>
    <w:p w:rsidR="00420FD9" w:rsidRDefault="00420FD9" w:rsidP="00420FD9">
      <w:pPr>
        <w:numPr>
          <w:ilvl w:val="1"/>
          <w:numId w:val="1"/>
        </w:numPr>
        <w:rPr>
          <w:rFonts w:ascii="Tahoma" w:hAnsi="Tahoma"/>
          <w:b/>
          <w:bCs/>
          <w:sz w:val="24"/>
        </w:rPr>
      </w:pPr>
      <w:r w:rsidRPr="00475DF6">
        <w:rPr>
          <w:rFonts w:hint="cs"/>
          <w:sz w:val="24"/>
          <w:rtl/>
        </w:rPr>
        <w:t xml:space="preserve">ההצעות יוגשו  </w:t>
      </w:r>
      <w:r>
        <w:rPr>
          <w:rFonts w:hint="cs"/>
          <w:sz w:val="24"/>
          <w:rtl/>
        </w:rPr>
        <w:t xml:space="preserve">במסירה ידנית </w:t>
      </w:r>
      <w:r w:rsidRPr="00475DF6">
        <w:rPr>
          <w:rFonts w:hint="cs"/>
          <w:sz w:val="24"/>
          <w:rtl/>
        </w:rPr>
        <w:t>עד יום</w:t>
      </w:r>
      <w:r>
        <w:rPr>
          <w:rFonts w:hint="cs"/>
          <w:sz w:val="24"/>
          <w:rtl/>
        </w:rPr>
        <w:t xml:space="preserve"> שני, י"א אדר ב' תשע"ט, 18.3.2019 </w:t>
      </w:r>
      <w:r>
        <w:rPr>
          <w:rFonts w:hint="cs"/>
          <w:b/>
          <w:bCs/>
          <w:sz w:val="24"/>
          <w:rtl/>
        </w:rPr>
        <w:t xml:space="preserve"> </w:t>
      </w:r>
      <w:r>
        <w:rPr>
          <w:rFonts w:hint="cs"/>
          <w:sz w:val="24"/>
          <w:rtl/>
        </w:rPr>
        <w:t xml:space="preserve">בשעה </w:t>
      </w:r>
      <w:r>
        <w:rPr>
          <w:rFonts w:hint="cs"/>
          <w:b/>
          <w:bCs/>
          <w:sz w:val="24"/>
          <w:rtl/>
        </w:rPr>
        <w:t xml:space="preserve">15:00 </w:t>
      </w:r>
      <w:r w:rsidRPr="00475DF6">
        <w:rPr>
          <w:rFonts w:hint="cs"/>
          <w:sz w:val="24"/>
          <w:rtl/>
        </w:rPr>
        <w:t xml:space="preserve">בלשכת </w:t>
      </w:r>
      <w:r w:rsidRPr="004A0A79">
        <w:rPr>
          <w:rFonts w:hint="cs"/>
          <w:sz w:val="24"/>
          <w:rtl/>
        </w:rPr>
        <w:t>המועצה.</w:t>
      </w:r>
      <w:r>
        <w:rPr>
          <w:rFonts w:ascii="Tahoma" w:hAnsi="Tahoma" w:hint="cs"/>
          <w:sz w:val="24"/>
          <w:rtl/>
        </w:rPr>
        <w:t xml:space="preserve"> על המעטפה ייכתב מספר המכרז ושם המכרז</w:t>
      </w:r>
      <w:r w:rsidRPr="004A0A79">
        <w:rPr>
          <w:rFonts w:ascii="Tahoma" w:hAnsi="Tahoma" w:hint="cs"/>
          <w:sz w:val="24"/>
          <w:rtl/>
        </w:rPr>
        <w:t xml:space="preserve"> בלבד.</w:t>
      </w:r>
    </w:p>
    <w:p w:rsidR="00420FD9" w:rsidRPr="00160CE1" w:rsidRDefault="00420FD9" w:rsidP="00420FD9">
      <w:pPr>
        <w:ind w:left="1446"/>
        <w:rPr>
          <w:rFonts w:ascii="Tahoma" w:hAnsi="Tahoma"/>
          <w:b/>
          <w:bCs/>
          <w:sz w:val="24"/>
        </w:rPr>
      </w:pPr>
    </w:p>
    <w:p w:rsidR="00420FD9" w:rsidRDefault="00420FD9" w:rsidP="00420FD9">
      <w:pPr>
        <w:numPr>
          <w:ilvl w:val="1"/>
          <w:numId w:val="1"/>
        </w:numPr>
        <w:rPr>
          <w:rFonts w:ascii="Tahoma" w:hAnsi="Tahoma"/>
          <w:b/>
          <w:bCs/>
          <w:sz w:val="24"/>
        </w:rPr>
      </w:pPr>
      <w:r w:rsidRPr="00475DF6">
        <w:rPr>
          <w:rFonts w:ascii="Arial"/>
          <w:sz w:val="24"/>
          <w:rtl/>
        </w:rPr>
        <w:t>המעטפה ת</w:t>
      </w:r>
      <w:r w:rsidRPr="00475DF6">
        <w:rPr>
          <w:rFonts w:ascii="Arial" w:hint="cs"/>
          <w:sz w:val="24"/>
          <w:rtl/>
        </w:rPr>
        <w:t>י</w:t>
      </w:r>
      <w:r w:rsidRPr="00475DF6">
        <w:rPr>
          <w:rFonts w:ascii="Arial"/>
          <w:sz w:val="24"/>
          <w:rtl/>
        </w:rPr>
        <w:t xml:space="preserve">חתם בחותמת המועצה, ירשמו עליה תאריך ושעת המסירה, והיא תוכנס לתיבת המכרזים </w:t>
      </w:r>
      <w:r w:rsidRPr="00475DF6">
        <w:rPr>
          <w:rFonts w:ascii="Arial" w:hint="cs"/>
          <w:sz w:val="24"/>
          <w:rtl/>
        </w:rPr>
        <w:t xml:space="preserve">של </w:t>
      </w:r>
      <w:r w:rsidRPr="00475DF6">
        <w:rPr>
          <w:rFonts w:ascii="Arial"/>
          <w:sz w:val="24"/>
          <w:rtl/>
        </w:rPr>
        <w:t xml:space="preserve">המועצה. </w:t>
      </w:r>
    </w:p>
    <w:p w:rsidR="00420FD9" w:rsidRDefault="00420FD9" w:rsidP="00420FD9">
      <w:pPr>
        <w:ind w:left="1446"/>
        <w:rPr>
          <w:rFonts w:ascii="Tahoma" w:hAnsi="Tahoma"/>
          <w:b/>
          <w:bCs/>
          <w:sz w:val="24"/>
        </w:rPr>
      </w:pPr>
    </w:p>
    <w:p w:rsidR="00420FD9" w:rsidRPr="00697F58" w:rsidRDefault="00420FD9" w:rsidP="00420FD9">
      <w:pPr>
        <w:numPr>
          <w:ilvl w:val="1"/>
          <w:numId w:val="1"/>
        </w:numPr>
        <w:rPr>
          <w:rFonts w:ascii="Tahoma" w:hAnsi="Tahoma" w:hint="cs"/>
          <w:b/>
          <w:bCs/>
          <w:sz w:val="24"/>
        </w:rPr>
      </w:pPr>
      <w:r w:rsidRPr="00475DF6">
        <w:rPr>
          <w:rFonts w:hint="cs"/>
          <w:sz w:val="24"/>
          <w:rtl/>
        </w:rPr>
        <w:t>כל הצעה אשר לא תימסר עד למועד הנקוב לעיל כלל</w:t>
      </w:r>
      <w:r>
        <w:rPr>
          <w:rFonts w:hint="cs"/>
          <w:sz w:val="24"/>
          <w:rtl/>
        </w:rPr>
        <w:t xml:space="preserve"> לא תובא לדיון בפני ועדת המכרזים של המועצה (להלן </w:t>
      </w:r>
      <w:r>
        <w:rPr>
          <w:sz w:val="24"/>
          <w:rtl/>
        </w:rPr>
        <w:t>–</w:t>
      </w:r>
      <w:r>
        <w:rPr>
          <w:rFonts w:hint="cs"/>
          <w:sz w:val="24"/>
          <w:rtl/>
        </w:rPr>
        <w:t xml:space="preserve"> "</w:t>
      </w:r>
      <w:r w:rsidRPr="00F63772">
        <w:rPr>
          <w:rFonts w:hint="cs"/>
          <w:b/>
          <w:bCs/>
          <w:sz w:val="24"/>
          <w:rtl/>
        </w:rPr>
        <w:t>ועדת המכרזים</w:t>
      </w:r>
      <w:r>
        <w:rPr>
          <w:rFonts w:hint="cs"/>
          <w:sz w:val="24"/>
          <w:rtl/>
        </w:rPr>
        <w:t>").</w:t>
      </w:r>
    </w:p>
    <w:p w:rsidR="00C46561" w:rsidRPr="00420FD9" w:rsidRDefault="00C46561"/>
    <w:sectPr w:rsidR="00C46561" w:rsidRPr="00420FD9"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C0098"/>
    <w:multiLevelType w:val="multilevel"/>
    <w:tmpl w:val="21C4D55E"/>
    <w:lvl w:ilvl="0">
      <w:start w:val="1"/>
      <w:numFmt w:val="decimal"/>
      <w:lvlRestart w:val="0"/>
      <w:lvlText w:val="%1."/>
      <w:lvlJc w:val="right"/>
      <w:pPr>
        <w:tabs>
          <w:tab w:val="num" w:pos="709"/>
        </w:tabs>
        <w:ind w:left="709" w:hanging="596"/>
      </w:pPr>
    </w:lvl>
    <w:lvl w:ilvl="1">
      <w:start w:val="1"/>
      <w:numFmt w:val="hebrew1"/>
      <w:lvlText w:val="%2."/>
      <w:lvlJc w:val="center"/>
      <w:pPr>
        <w:tabs>
          <w:tab w:val="num" w:pos="1446"/>
        </w:tabs>
        <w:ind w:left="1446" w:hanging="681"/>
      </w:pPr>
    </w:lvl>
    <w:lvl w:ilvl="2">
      <w:start w:val="1"/>
      <w:numFmt w:val="decimal"/>
      <w:lvlText w:val="(%3)"/>
      <w:lvlJc w:val="center"/>
      <w:pPr>
        <w:tabs>
          <w:tab w:val="num" w:pos="2183"/>
        </w:tabs>
        <w:ind w:left="2183" w:hanging="709"/>
      </w:pPr>
    </w:lvl>
    <w:lvl w:ilvl="3">
      <w:start w:val="1"/>
      <w:numFmt w:val="hebrew1"/>
      <w:lvlText w:val="(%4)"/>
      <w:lvlJc w:val="center"/>
      <w:pPr>
        <w:tabs>
          <w:tab w:val="num" w:pos="2976"/>
        </w:tabs>
        <w:ind w:left="2976" w:hanging="708"/>
      </w:pPr>
    </w:lvl>
    <w:lvl w:ilvl="4">
      <w:start w:val="1"/>
      <w:numFmt w:val="decimal"/>
      <w:lvlText w:val="%5."/>
      <w:lvlJc w:val="center"/>
      <w:pPr>
        <w:tabs>
          <w:tab w:val="num" w:pos="3685"/>
        </w:tabs>
        <w:ind w:left="3685" w:hanging="709"/>
      </w:pPr>
    </w:lvl>
    <w:lvl w:ilvl="5">
      <w:start w:val="1"/>
      <w:numFmt w:val="hebrew1"/>
      <w:lvlText w:val="%6."/>
      <w:lvlJc w:val="center"/>
      <w:pPr>
        <w:tabs>
          <w:tab w:val="num" w:pos="4450"/>
        </w:tabs>
        <w:ind w:left="4450" w:hanging="708"/>
      </w:p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7C6C164E"/>
    <w:multiLevelType w:val="multilevel"/>
    <w:tmpl w:val="A1222D4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lang w:val="en-US"/>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D9"/>
    <w:rsid w:val="001464DD"/>
    <w:rsid w:val="00420FD9"/>
    <w:rsid w:val="00C465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FD9"/>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420FD9"/>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420FD9"/>
    <w:rPr>
      <w:rFonts w:ascii="Arial" w:eastAsia="Times New Roman" w:hAnsi="Times New Roman" w:cs="Miriam"/>
      <w:b/>
      <w:bCs/>
      <w:i/>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FD9"/>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420FD9"/>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420FD9"/>
    <w:rPr>
      <w:rFonts w:ascii="Arial" w:eastAsia="Times New Roman" w:hAnsi="Times New Roman" w:cs="Miriam"/>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4308</Characters>
  <Application>Microsoft Office Word</Application>
  <DocSecurity>0</DocSecurity>
  <Lines>187</Lines>
  <Paragraphs>83</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הזמנת הצעות</vt:lpstr>
      <vt:lpstr>    למתן שירותים מקצועיים לעדכון והתאמת חיובי ארנונה בגין מחנות צה"ל ומתקנים בטחוניי</vt:lpstr>
    </vt:vector>
  </TitlesOfParts>
  <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2019-02-20T09:56:00Z</dcterms:created>
</cp:coreProperties>
</file>