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39" w:rsidRDefault="00024839" w:rsidP="00024839">
      <w:pPr>
        <w:bidi w:val="0"/>
        <w:outlineLvl w:val="0"/>
      </w:pPr>
    </w:p>
    <w:p w:rsidR="00024839" w:rsidRDefault="00024839" w:rsidP="00024839">
      <w:pPr>
        <w:rPr>
          <w:rtl/>
        </w:rPr>
      </w:pPr>
    </w:p>
    <w:p w:rsidR="00024839" w:rsidRDefault="00024839" w:rsidP="00024839">
      <w:pPr>
        <w:jc w:val="center"/>
        <w:rPr>
          <w:rFonts w:ascii="Times New Roman" w:hAnsi="Times New Roman"/>
          <w:b/>
          <w:bCs/>
          <w:sz w:val="48"/>
          <w:szCs w:val="48"/>
        </w:rPr>
      </w:pPr>
      <w:r>
        <w:rPr>
          <w:rFonts w:ascii="Times New Roman" w:hAnsi="Times New Roman"/>
          <w:b/>
          <w:bCs/>
          <w:sz w:val="48"/>
          <w:szCs w:val="48"/>
          <w:rtl/>
        </w:rPr>
        <w:t>מועצה אזורית גולן</w:t>
      </w:r>
    </w:p>
    <w:p w:rsidR="00024839" w:rsidRDefault="00024839" w:rsidP="00024839">
      <w:pPr>
        <w:jc w:val="center"/>
        <w:rPr>
          <w:rFonts w:ascii="Times New Roman" w:hAnsi="Times New Roman"/>
          <w:b/>
          <w:bCs/>
          <w:sz w:val="40"/>
          <w:szCs w:val="40"/>
        </w:rPr>
      </w:pPr>
      <w:r>
        <w:rPr>
          <w:rFonts w:ascii="Times New Roman" w:hAnsi="Times New Roman"/>
          <w:b/>
          <w:bCs/>
          <w:sz w:val="40"/>
          <w:szCs w:val="40"/>
          <w:rtl/>
        </w:rPr>
        <w:t>מכרז מס' 35/2018</w:t>
      </w:r>
    </w:p>
    <w:p w:rsidR="00024839" w:rsidRDefault="00024839" w:rsidP="00024839">
      <w:pPr>
        <w:rPr>
          <w:rFonts w:ascii="Times New Roman" w:hAnsi="Times New Roman"/>
          <w:b/>
          <w:bCs/>
          <w:sz w:val="40"/>
          <w:szCs w:val="40"/>
        </w:rPr>
      </w:pPr>
      <w:r>
        <w:rPr>
          <w:rFonts w:ascii="Times New Roman" w:hAnsi="Times New Roman"/>
          <w:b/>
          <w:bCs/>
          <w:sz w:val="40"/>
          <w:szCs w:val="40"/>
          <w:rtl/>
        </w:rPr>
        <w:t xml:space="preserve">                                       </w:t>
      </w:r>
    </w:p>
    <w:p w:rsidR="00024839" w:rsidRDefault="00024839" w:rsidP="00024839">
      <w:pPr>
        <w:jc w:val="center"/>
        <w:rPr>
          <w:rFonts w:ascii="Times New Roman" w:hAnsi="Times New Roman"/>
          <w:b/>
          <w:bCs/>
          <w:sz w:val="28"/>
          <w:szCs w:val="28"/>
          <w:u w:val="single"/>
        </w:rPr>
      </w:pPr>
      <w:bookmarkStart w:id="0" w:name="_GoBack"/>
      <w:r>
        <w:rPr>
          <w:rFonts w:ascii="Times New Roman" w:hAnsi="Times New Roman"/>
          <w:b/>
          <w:bCs/>
          <w:sz w:val="28"/>
          <w:szCs w:val="28"/>
          <w:u w:val="single"/>
          <w:rtl/>
        </w:rPr>
        <w:t>מתן שירותי ראיית חשבון, הנהלת חשבונות וגבייה חיצוניים</w:t>
      </w:r>
    </w:p>
    <w:p w:rsidR="00024839" w:rsidRDefault="00024839" w:rsidP="00024839">
      <w:pPr>
        <w:jc w:val="center"/>
        <w:rPr>
          <w:rFonts w:ascii="Times New Roman" w:hAnsi="Times New Roman"/>
          <w:b/>
          <w:bCs/>
          <w:sz w:val="28"/>
          <w:szCs w:val="28"/>
          <w:rtl/>
        </w:rPr>
      </w:pPr>
    </w:p>
    <w:p w:rsidR="00024839" w:rsidRDefault="00024839" w:rsidP="00024839">
      <w:pPr>
        <w:jc w:val="center"/>
        <w:rPr>
          <w:rFonts w:ascii="Times New Roman" w:hAnsi="Times New Roman"/>
          <w:b/>
          <w:bCs/>
          <w:sz w:val="28"/>
          <w:szCs w:val="28"/>
          <w:u w:val="single"/>
        </w:rPr>
      </w:pPr>
      <w:r>
        <w:rPr>
          <w:rFonts w:ascii="Times New Roman" w:hAnsi="Times New Roman"/>
          <w:b/>
          <w:bCs/>
          <w:sz w:val="28"/>
          <w:szCs w:val="28"/>
          <w:u w:val="single"/>
          <w:rtl/>
        </w:rPr>
        <w:t>הזמנה להציע הצעות</w:t>
      </w:r>
      <w:bookmarkEnd w:id="0"/>
    </w:p>
    <w:p w:rsidR="00024839" w:rsidRDefault="00024839" w:rsidP="00024839">
      <w:pPr>
        <w:rPr>
          <w:rFonts w:ascii="Times New Roman" w:hAnsi="Times New Roman"/>
          <w:sz w:val="24"/>
          <w:szCs w:val="24"/>
        </w:rPr>
      </w:pPr>
    </w:p>
    <w:p w:rsidR="00024839" w:rsidRDefault="00024839" w:rsidP="00024839">
      <w:pPr>
        <w:spacing w:before="240" w:after="60"/>
        <w:jc w:val="both"/>
        <w:rPr>
          <w:rFonts w:cs="David"/>
          <w:sz w:val="24"/>
          <w:szCs w:val="24"/>
          <w:rtl/>
        </w:rPr>
      </w:pPr>
      <w:r>
        <w:rPr>
          <w:rFonts w:cs="David" w:hint="cs"/>
          <w:sz w:val="24"/>
          <w:szCs w:val="24"/>
          <w:rtl/>
        </w:rPr>
        <w:t xml:space="preserve">מועצה אזורית גולן (להלן: </w:t>
      </w:r>
      <w:r>
        <w:rPr>
          <w:rFonts w:cs="David" w:hint="cs"/>
          <w:b/>
          <w:bCs/>
          <w:sz w:val="24"/>
          <w:szCs w:val="24"/>
          <w:rtl/>
        </w:rPr>
        <w:t>"המועצה"</w:t>
      </w:r>
      <w:r>
        <w:rPr>
          <w:rFonts w:cs="David" w:hint="cs"/>
          <w:sz w:val="24"/>
          <w:szCs w:val="24"/>
          <w:rtl/>
        </w:rPr>
        <w:t>) מזמינה בזאת מועמדים מתאימים העומדים בתנאי הסף כמפורט בסעיף 2 להלן, להציע, כנותני שירות קבלני, הצעות למתן שירותי ראיית חשבון, הנהלת חשבוניות ושירותי גבייה חיצוניים עבורה (להלן במקובץ - "</w:t>
      </w:r>
      <w:r>
        <w:rPr>
          <w:rFonts w:cs="David" w:hint="cs"/>
          <w:b/>
          <w:bCs/>
          <w:sz w:val="24"/>
          <w:szCs w:val="24"/>
          <w:rtl/>
        </w:rPr>
        <w:t>השירותים</w:t>
      </w:r>
      <w:r>
        <w:rPr>
          <w:rFonts w:cs="David" w:hint="cs"/>
          <w:sz w:val="24"/>
          <w:szCs w:val="24"/>
          <w:rtl/>
        </w:rPr>
        <w:t xml:space="preserve">"), </w:t>
      </w:r>
      <w:proofErr w:type="spellStart"/>
      <w:r>
        <w:rPr>
          <w:rFonts w:cs="David" w:hint="cs"/>
          <w:sz w:val="24"/>
          <w:szCs w:val="24"/>
          <w:rtl/>
        </w:rPr>
        <w:t>הכל</w:t>
      </w:r>
      <w:proofErr w:type="spellEnd"/>
      <w:r>
        <w:rPr>
          <w:rFonts w:cs="David" w:hint="cs"/>
          <w:sz w:val="24"/>
          <w:szCs w:val="24"/>
          <w:rtl/>
        </w:rPr>
        <w:t xml:space="preserve"> כמפורט במכרז זה להלן.</w:t>
      </w:r>
    </w:p>
    <w:p w:rsidR="00024839" w:rsidRDefault="00024839" w:rsidP="00024839">
      <w:pPr>
        <w:rPr>
          <w:rFonts w:cs="David"/>
          <w:sz w:val="24"/>
          <w:szCs w:val="24"/>
          <w:rtl/>
        </w:rPr>
      </w:pPr>
    </w:p>
    <w:p w:rsidR="00024839" w:rsidRDefault="00024839" w:rsidP="00024839">
      <w:pPr>
        <w:spacing w:before="240"/>
        <w:ind w:left="709" w:hanging="596"/>
        <w:jc w:val="both"/>
        <w:rPr>
          <w:rFonts w:ascii="Times New Roman" w:hAnsi="Times New Roman"/>
          <w:sz w:val="24"/>
          <w:szCs w:val="24"/>
          <w:rtl/>
        </w:rPr>
      </w:pPr>
      <w:r>
        <w:rPr>
          <w:rFonts w:ascii="Times New Roman" w:hAnsi="Times New Roman"/>
          <w:sz w:val="24"/>
          <w:szCs w:val="24"/>
          <w:rtl/>
        </w:rPr>
        <w:t>1.</w:t>
      </w:r>
      <w:r>
        <w:rPr>
          <w:rFonts w:ascii="Times New Roman" w:hAnsi="Times New Roman"/>
          <w:sz w:val="14"/>
          <w:szCs w:val="14"/>
          <w:rtl/>
        </w:rPr>
        <w:t xml:space="preserve">                    </w:t>
      </w:r>
      <w:r>
        <w:rPr>
          <w:rFonts w:ascii="Times New Roman" w:hAnsi="Times New Roman"/>
          <w:b/>
          <w:bCs/>
          <w:sz w:val="24"/>
          <w:szCs w:val="24"/>
          <w:u w:val="single"/>
          <w:rtl/>
        </w:rPr>
        <w:t>מסמכי המכרז</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 xml:space="preserve">המסמכים המפורטים מטה יקראו להלן יחד ולחוד </w:t>
      </w:r>
      <w:r>
        <w:rPr>
          <w:rFonts w:ascii="Times New Roman" w:hAnsi="Times New Roman"/>
          <w:b/>
          <w:bCs/>
          <w:sz w:val="24"/>
          <w:szCs w:val="24"/>
          <w:rtl/>
        </w:rPr>
        <w:t>"מסמכי המכרז"</w:t>
      </w:r>
      <w:r>
        <w:rPr>
          <w:rFonts w:ascii="Times New Roman" w:hAnsi="Times New Roman"/>
          <w:sz w:val="24"/>
          <w:szCs w:val="24"/>
          <w:rtl/>
        </w:rPr>
        <w:t>:</w:t>
      </w:r>
    </w:p>
    <w:p w:rsidR="00024839" w:rsidRDefault="00024839" w:rsidP="00024839">
      <w:pPr>
        <w:ind w:left="29"/>
        <w:rPr>
          <w:rFonts w:ascii="Tahoma" w:hAnsi="Tahoma" w:cs="Tahoma"/>
          <w:sz w:val="24"/>
          <w:szCs w:val="24"/>
          <w:rtl/>
        </w:rPr>
      </w:pPr>
    </w:p>
    <w:p w:rsidR="00024839" w:rsidRDefault="00024839" w:rsidP="00024839">
      <w:pPr>
        <w:ind w:left="29"/>
        <w:rPr>
          <w:rFonts w:ascii="Times New Roman" w:hAnsi="Times New Roman"/>
          <w:b/>
          <w:bCs/>
          <w:sz w:val="24"/>
          <w:szCs w:val="24"/>
          <w:rtl/>
        </w:rPr>
      </w:pPr>
      <w:r>
        <w:rPr>
          <w:rFonts w:ascii="Times New Roman" w:hAnsi="Times New Roman"/>
          <w:b/>
          <w:bCs/>
          <w:sz w:val="24"/>
          <w:szCs w:val="24"/>
          <w:rtl/>
        </w:rPr>
        <w:t>                         מסמך זה (א') -             הזמנה להציע הצעות.</w:t>
      </w:r>
    </w:p>
    <w:p w:rsidR="00024839" w:rsidRDefault="00024839" w:rsidP="00024839">
      <w:pPr>
        <w:ind w:left="29"/>
        <w:rPr>
          <w:rFonts w:ascii="Times New Roman" w:hAnsi="Times New Roman"/>
          <w:b/>
          <w:bCs/>
          <w:sz w:val="24"/>
          <w:szCs w:val="24"/>
          <w:rtl/>
        </w:rPr>
      </w:pPr>
      <w:r>
        <w:rPr>
          <w:rFonts w:ascii="Times New Roman" w:hAnsi="Times New Roman"/>
          <w:b/>
          <w:bCs/>
          <w:sz w:val="24"/>
          <w:szCs w:val="24"/>
          <w:rtl/>
        </w:rPr>
        <w:t xml:space="preserve">                        מסמך ב' -                    הצהרת המציע והצעתו לרבות נספח אישור העדר </w:t>
      </w:r>
    </w:p>
    <w:p w:rsidR="00024839" w:rsidRDefault="00024839" w:rsidP="00024839">
      <w:pPr>
        <w:ind w:left="29"/>
        <w:rPr>
          <w:rFonts w:ascii="Times New Roman" w:hAnsi="Times New Roman"/>
          <w:b/>
          <w:bCs/>
          <w:sz w:val="24"/>
          <w:szCs w:val="24"/>
          <w:rtl/>
        </w:rPr>
      </w:pPr>
      <w:r>
        <w:rPr>
          <w:rFonts w:ascii="Times New Roman" w:hAnsi="Times New Roman"/>
          <w:b/>
          <w:bCs/>
          <w:sz w:val="24"/>
          <w:szCs w:val="24"/>
          <w:rtl/>
        </w:rPr>
        <w:t>                                                            קרבה משפחתית.</w:t>
      </w:r>
    </w:p>
    <w:p w:rsidR="00024839" w:rsidRDefault="00024839" w:rsidP="00024839">
      <w:pPr>
        <w:ind w:left="3600" w:hanging="2100"/>
        <w:rPr>
          <w:rFonts w:ascii="Times New Roman" w:hAnsi="Times New Roman"/>
          <w:b/>
          <w:bCs/>
          <w:sz w:val="24"/>
          <w:szCs w:val="24"/>
          <w:rtl/>
        </w:rPr>
      </w:pPr>
      <w:r>
        <w:rPr>
          <w:rFonts w:ascii="Times New Roman" w:hAnsi="Times New Roman"/>
          <w:b/>
          <w:bCs/>
          <w:sz w:val="24"/>
          <w:szCs w:val="24"/>
          <w:rtl/>
        </w:rPr>
        <w:t>מסמך ג' -                     הסכם למתן שירותי ראיית חשבון, הנהלת חשבוניות ושירותי גבייה חיצוניים כולל נספחים:</w:t>
      </w:r>
    </w:p>
    <w:p w:rsidR="00024839" w:rsidRDefault="00024839" w:rsidP="00024839">
      <w:pPr>
        <w:ind w:left="3600" w:hanging="2100"/>
        <w:rPr>
          <w:rFonts w:ascii="Times New Roman" w:hAnsi="Times New Roman"/>
          <w:b/>
          <w:bCs/>
          <w:sz w:val="24"/>
          <w:szCs w:val="24"/>
        </w:rPr>
      </w:pPr>
      <w:r>
        <w:rPr>
          <w:rFonts w:ascii="Times New Roman" w:hAnsi="Times New Roman"/>
          <w:b/>
          <w:bCs/>
          <w:sz w:val="24"/>
          <w:szCs w:val="24"/>
          <w:rtl/>
        </w:rPr>
        <w:t>                                   נספח 1 - מפרט השירותים</w:t>
      </w:r>
    </w:p>
    <w:p w:rsidR="00024839" w:rsidRDefault="00024839" w:rsidP="00024839">
      <w:pPr>
        <w:ind w:left="3600" w:hanging="2100"/>
        <w:rPr>
          <w:rFonts w:ascii="Times New Roman" w:hAnsi="Times New Roman"/>
          <w:b/>
          <w:bCs/>
          <w:sz w:val="24"/>
          <w:szCs w:val="24"/>
          <w:rtl/>
        </w:rPr>
      </w:pPr>
      <w:r>
        <w:rPr>
          <w:rFonts w:ascii="Times New Roman" w:hAnsi="Times New Roman"/>
          <w:b/>
          <w:bCs/>
          <w:sz w:val="24"/>
          <w:szCs w:val="24"/>
          <w:rtl/>
        </w:rPr>
        <w:t>                                   נספח 2 - אישור עריכת ביטוח</w:t>
      </w:r>
    </w:p>
    <w:p w:rsidR="00024839" w:rsidRDefault="00024839" w:rsidP="00024839">
      <w:pPr>
        <w:ind w:left="3600" w:hanging="2100"/>
        <w:rPr>
          <w:rFonts w:ascii="Times New Roman" w:hAnsi="Times New Roman"/>
          <w:b/>
          <w:bCs/>
          <w:sz w:val="24"/>
          <w:szCs w:val="24"/>
          <w:rtl/>
        </w:rPr>
      </w:pPr>
      <w:r>
        <w:rPr>
          <w:rFonts w:ascii="Times New Roman" w:hAnsi="Times New Roman"/>
          <w:b/>
          <w:bCs/>
          <w:sz w:val="24"/>
          <w:szCs w:val="24"/>
          <w:rtl/>
        </w:rPr>
        <w:t>                                   נספח 3 - נוסח שאלון לאיתור ניגוד עניינים</w:t>
      </w:r>
    </w:p>
    <w:p w:rsidR="00024839" w:rsidRDefault="00024839" w:rsidP="00024839">
      <w:pPr>
        <w:ind w:left="1440"/>
        <w:rPr>
          <w:rFonts w:ascii="Times New Roman" w:hAnsi="Times New Roman"/>
          <w:b/>
          <w:bCs/>
          <w:sz w:val="24"/>
          <w:szCs w:val="24"/>
          <w:rtl/>
        </w:rPr>
      </w:pPr>
      <w:r>
        <w:rPr>
          <w:rFonts w:ascii="Times New Roman" w:hAnsi="Times New Roman"/>
          <w:b/>
          <w:bCs/>
          <w:sz w:val="24"/>
          <w:szCs w:val="24"/>
          <w:rtl/>
        </w:rPr>
        <w:t>מסמך ד' -                    נוסח ערבות מכרז.</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 xml:space="preserve">את מסמכי המכרז ניתן לרכוש במשרדי גזברות המועצה בשעות העבודה הרגילות תמורת </w:t>
      </w:r>
      <w:r>
        <w:rPr>
          <w:rFonts w:ascii="Times New Roman" w:hAnsi="Times New Roman"/>
          <w:b/>
          <w:bCs/>
          <w:sz w:val="24"/>
          <w:szCs w:val="24"/>
          <w:rtl/>
        </w:rPr>
        <w:t>2,000 ש"ח</w:t>
      </w:r>
      <w:r>
        <w:rPr>
          <w:rFonts w:ascii="Times New Roman" w:hAnsi="Times New Roman"/>
          <w:sz w:val="24"/>
          <w:szCs w:val="24"/>
          <w:rtl/>
        </w:rPr>
        <w:t xml:space="preserve"> </w:t>
      </w:r>
      <w:r>
        <w:rPr>
          <w:rFonts w:ascii="Times New Roman" w:hAnsi="Times New Roman"/>
          <w:b/>
          <w:bCs/>
          <w:sz w:val="24"/>
          <w:szCs w:val="24"/>
          <w:rtl/>
        </w:rPr>
        <w:t>אשר לא יוחזרו</w:t>
      </w:r>
      <w:r>
        <w:rPr>
          <w:rFonts w:ascii="Times New Roman" w:hAnsi="Times New Roman"/>
          <w:sz w:val="24"/>
          <w:szCs w:val="24"/>
          <w:rtl/>
        </w:rPr>
        <w:t>. רכישת מסמכי המכרז על-ידי המציע וקבלה על שמו הינן תנאי להשתתפותו במכרז.</w:t>
      </w:r>
    </w:p>
    <w:p w:rsidR="00024839" w:rsidRDefault="00024839" w:rsidP="00024839">
      <w:pPr>
        <w:spacing w:before="240"/>
        <w:ind w:left="709" w:hanging="596"/>
        <w:rPr>
          <w:rFonts w:cs="David"/>
          <w:sz w:val="24"/>
          <w:szCs w:val="24"/>
          <w:u w:val="single"/>
          <w:rtl/>
        </w:rPr>
      </w:pPr>
      <w:r>
        <w:rPr>
          <w:rFonts w:cs="David" w:hint="cs"/>
          <w:sz w:val="24"/>
          <w:szCs w:val="24"/>
          <w:rtl/>
        </w:rPr>
        <w:t>2.</w:t>
      </w:r>
      <w:r>
        <w:rPr>
          <w:rFonts w:ascii="Times New Roman" w:hAnsi="Times New Roman"/>
          <w:sz w:val="14"/>
          <w:szCs w:val="14"/>
          <w:rtl/>
        </w:rPr>
        <w:t xml:space="preserve">                    </w:t>
      </w:r>
      <w:r>
        <w:rPr>
          <w:rFonts w:cs="David" w:hint="cs"/>
          <w:b/>
          <w:bCs/>
          <w:sz w:val="24"/>
          <w:szCs w:val="24"/>
          <w:u w:val="single"/>
          <w:rtl/>
        </w:rPr>
        <w:t xml:space="preserve">כישורים נדרשים: </w:t>
      </w:r>
    </w:p>
    <w:p w:rsidR="00024839" w:rsidRDefault="00024839" w:rsidP="00024839">
      <w:pPr>
        <w:spacing w:before="240"/>
        <w:ind w:left="368"/>
        <w:jc w:val="both"/>
        <w:rPr>
          <w:rFonts w:cs="David"/>
          <w:sz w:val="24"/>
          <w:szCs w:val="24"/>
          <w:rtl/>
        </w:rPr>
      </w:pPr>
      <w:r>
        <w:rPr>
          <w:rFonts w:cs="David" w:hint="cs"/>
          <w:sz w:val="24"/>
          <w:szCs w:val="24"/>
          <w:rtl/>
        </w:rPr>
        <w:t>רשאי להשתתף במכרז מציע (להלן - "</w:t>
      </w:r>
      <w:r>
        <w:rPr>
          <w:rFonts w:cs="David" w:hint="cs"/>
          <w:b/>
          <w:bCs/>
          <w:sz w:val="24"/>
          <w:szCs w:val="24"/>
          <w:rtl/>
        </w:rPr>
        <w:t>המציע</w:t>
      </w:r>
      <w:r>
        <w:rPr>
          <w:rFonts w:cs="David" w:hint="cs"/>
          <w:sz w:val="24"/>
          <w:szCs w:val="24"/>
          <w:rtl/>
        </w:rPr>
        <w:t>") העונה על כל אחת מדרישות הסף המפורטות להלן:</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 xml:space="preserve">עוסק מורשה בעל תואר ראשון בראיית חשבון ובעל רישיון לעסוק בראיית חשבון בהתאם לחוק רואי חשבון, </w:t>
      </w:r>
      <w:proofErr w:type="spellStart"/>
      <w:r>
        <w:rPr>
          <w:rFonts w:ascii="Times New Roman" w:hAnsi="Times New Roman"/>
          <w:sz w:val="24"/>
          <w:szCs w:val="24"/>
          <w:rtl/>
        </w:rPr>
        <w:t>התשט"ו</w:t>
      </w:r>
      <w:proofErr w:type="spellEnd"/>
      <w:r>
        <w:rPr>
          <w:rFonts w:ascii="Times New Roman" w:hAnsi="Times New Roman"/>
          <w:sz w:val="24"/>
          <w:szCs w:val="24"/>
          <w:rtl/>
        </w:rPr>
        <w:t xml:space="preserve">- 1955, או תאגיד הרשום כדין בישראל שאחד ממנהליו בעל תואר </w:t>
      </w:r>
      <w:proofErr w:type="spellStart"/>
      <w:r>
        <w:rPr>
          <w:rFonts w:ascii="Times New Roman" w:hAnsi="Times New Roman"/>
          <w:sz w:val="24"/>
          <w:szCs w:val="24"/>
          <w:rtl/>
        </w:rPr>
        <w:t>ורשיון</w:t>
      </w:r>
      <w:proofErr w:type="spellEnd"/>
      <w:r>
        <w:rPr>
          <w:rFonts w:ascii="Times New Roman" w:hAnsi="Times New Roman"/>
          <w:sz w:val="24"/>
          <w:szCs w:val="24"/>
          <w:rtl/>
        </w:rPr>
        <w:t xml:space="preserve"> כאמור.</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p>
    <w:p w:rsidR="00024839" w:rsidRDefault="00024839" w:rsidP="00024839">
      <w:pPr>
        <w:ind w:left="2183" w:hanging="709"/>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(1)</w:t>
      </w:r>
      <w:r>
        <w:rPr>
          <w:rFonts w:ascii="Times New Roman" w:hAnsi="Times New Roman"/>
          <w:sz w:val="14"/>
          <w:szCs w:val="14"/>
          <w:rtl/>
        </w:rPr>
        <w:t xml:space="preserve">                    </w:t>
      </w:r>
      <w:r>
        <w:rPr>
          <w:rFonts w:ascii="Times New Roman" w:hAnsi="Times New Roman"/>
          <w:sz w:val="24"/>
          <w:szCs w:val="24"/>
          <w:rtl/>
        </w:rPr>
        <w:t>בעל ניסיון מוכח במתן השירותים כהגדרתם להלן, במהלך 3 השנים האחרונות שקדמו למועד האחרון להגשת ההצעות למכרז, ל- 2 רשויות מקומיות לפחות, שאחת מהן לפחות היא מועצה אזורית המנהלות כל אחת מחזור בהיקף תקציבי של 100 מיליון ₪ בשנה לכל הפחות;</w:t>
      </w:r>
    </w:p>
    <w:p w:rsidR="00024839" w:rsidRDefault="00024839" w:rsidP="00024839">
      <w:pPr>
        <w:spacing w:before="240"/>
        <w:ind w:left="2183" w:hanging="709"/>
        <w:jc w:val="both"/>
        <w:rPr>
          <w:rFonts w:ascii="Times New Roman" w:hAnsi="Times New Roman"/>
          <w:sz w:val="24"/>
          <w:szCs w:val="24"/>
          <w:rtl/>
        </w:rPr>
      </w:pPr>
      <w:r>
        <w:rPr>
          <w:rFonts w:ascii="Times New Roman" w:hAnsi="Times New Roman"/>
          <w:sz w:val="14"/>
          <w:szCs w:val="14"/>
          <w:rtl/>
        </w:rPr>
        <w:lastRenderedPageBreak/>
        <w:t xml:space="preserve">                                              </w:t>
      </w:r>
      <w:r>
        <w:rPr>
          <w:rFonts w:cs="David" w:hint="cs"/>
          <w:sz w:val="24"/>
          <w:szCs w:val="24"/>
          <w:rtl/>
        </w:rPr>
        <w:t>(2)</w:t>
      </w:r>
      <w:r>
        <w:rPr>
          <w:rFonts w:ascii="Times New Roman" w:hAnsi="Times New Roman"/>
          <w:sz w:val="14"/>
          <w:szCs w:val="14"/>
          <w:rtl/>
        </w:rPr>
        <w:t xml:space="preserve">                    </w:t>
      </w:r>
      <w:r>
        <w:rPr>
          <w:rFonts w:ascii="Times New Roman" w:hAnsi="Times New Roman"/>
          <w:sz w:val="24"/>
          <w:szCs w:val="24"/>
          <w:rtl/>
        </w:rPr>
        <w:t xml:space="preserve">לצורך עמידה בתנאי זה ניתן לזקוף גם </w:t>
      </w:r>
      <w:proofErr w:type="spellStart"/>
      <w:r>
        <w:rPr>
          <w:rFonts w:ascii="Times New Roman" w:hAnsi="Times New Roman"/>
          <w:sz w:val="24"/>
          <w:szCs w:val="24"/>
          <w:rtl/>
        </w:rPr>
        <w:t>נסיון</w:t>
      </w:r>
      <w:proofErr w:type="spellEnd"/>
      <w:r>
        <w:rPr>
          <w:rFonts w:ascii="Times New Roman" w:hAnsi="Times New Roman"/>
          <w:sz w:val="24"/>
          <w:szCs w:val="24"/>
          <w:rtl/>
        </w:rPr>
        <w:t xml:space="preserve"> קודם כאמור, שניתן בכל אחד משלושת תחומי השירותים (הנהלת חשבונות, ראיית חשבון ושירותי גבייה) ברשויות שונות כשאחת מהן לפחות היא מועצה אזורית, וכל עוד </w:t>
      </w:r>
      <w:proofErr w:type="spellStart"/>
      <w:r>
        <w:rPr>
          <w:rFonts w:ascii="Times New Roman" w:hAnsi="Times New Roman"/>
          <w:sz w:val="24"/>
          <w:szCs w:val="24"/>
          <w:rtl/>
        </w:rPr>
        <w:t>הנסיון</w:t>
      </w:r>
      <w:proofErr w:type="spellEnd"/>
      <w:r>
        <w:rPr>
          <w:rFonts w:ascii="Times New Roman" w:hAnsi="Times New Roman"/>
          <w:sz w:val="24"/>
          <w:szCs w:val="24"/>
          <w:rtl/>
        </w:rPr>
        <w:t xml:space="preserve"> בכל תחום ניתן במהלך 3 השנים האחרונות שקדמו למועד האחרון להגשת ההצעות למכרז, ל- 2 רשויות מקומיות לפחות, כשאחת מהן לפחות היא מועצה אזורית, המנהלות כל אחת מחזור בהיקף תקציבי של 100 מיליון ₪ בשנה לכל הפחות.</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rtl/>
        </w:rPr>
        <w:t xml:space="preserve">מעסיק באופן קבוע </w:t>
      </w:r>
      <w:r>
        <w:rPr>
          <w:rFonts w:ascii="Times New Roman" w:hAnsi="Times New Roman"/>
          <w:b/>
          <w:bCs/>
          <w:sz w:val="24"/>
          <w:szCs w:val="24"/>
          <w:rtl/>
        </w:rPr>
        <w:t xml:space="preserve">3 רואי חשבון לפחות; </w:t>
      </w:r>
      <w:r>
        <w:rPr>
          <w:rFonts w:ascii="Times New Roman" w:hAnsi="Times New Roman"/>
          <w:sz w:val="24"/>
          <w:szCs w:val="24"/>
          <w:rtl/>
        </w:rPr>
        <w:t>המציע יצרף</w:t>
      </w:r>
      <w:r>
        <w:rPr>
          <w:rFonts w:ascii="Times New Roman" w:hAnsi="Times New Roman"/>
          <w:b/>
          <w:bCs/>
          <w:sz w:val="24"/>
          <w:szCs w:val="24"/>
          <w:rtl/>
        </w:rPr>
        <w:t xml:space="preserve"> </w:t>
      </w:r>
      <w:r>
        <w:rPr>
          <w:rFonts w:ascii="Times New Roman" w:hAnsi="Times New Roman"/>
          <w:sz w:val="24"/>
          <w:szCs w:val="24"/>
          <w:rtl/>
        </w:rPr>
        <w:t xml:space="preserve">הצהרה בכתב, </w:t>
      </w:r>
      <w:r>
        <w:rPr>
          <w:rFonts w:ascii="Times New Roman" w:hAnsi="Times New Roman"/>
          <w:b/>
          <w:bCs/>
          <w:sz w:val="24"/>
          <w:szCs w:val="24"/>
          <w:rtl/>
        </w:rPr>
        <w:t>חתומה</w:t>
      </w:r>
      <w:r>
        <w:rPr>
          <w:rFonts w:ascii="Times New Roman" w:hAnsi="Times New Roman"/>
          <w:sz w:val="24"/>
          <w:szCs w:val="24"/>
          <w:rtl/>
        </w:rPr>
        <w:t xml:space="preserve"> על-ידו בדבר </w:t>
      </w:r>
      <w:r>
        <w:rPr>
          <w:rFonts w:ascii="Times New Roman" w:hAnsi="Times New Roman"/>
          <w:b/>
          <w:bCs/>
          <w:sz w:val="24"/>
          <w:szCs w:val="24"/>
          <w:rtl/>
        </w:rPr>
        <w:t xml:space="preserve">העסקה כאמור, </w:t>
      </w:r>
      <w:r>
        <w:rPr>
          <w:rFonts w:ascii="Times New Roman" w:hAnsi="Times New Roman"/>
          <w:sz w:val="24"/>
          <w:szCs w:val="24"/>
          <w:rtl/>
        </w:rPr>
        <w:t>וכן בדבר</w:t>
      </w:r>
      <w:r>
        <w:rPr>
          <w:rFonts w:ascii="Times New Roman" w:hAnsi="Times New Roman"/>
          <w:b/>
          <w:bCs/>
          <w:sz w:val="24"/>
          <w:szCs w:val="24"/>
          <w:rtl/>
        </w:rPr>
        <w:t xml:space="preserve"> מספר רואי החשבון המועסקים </w:t>
      </w:r>
      <w:r>
        <w:rPr>
          <w:rFonts w:ascii="Times New Roman" w:hAnsi="Times New Roman"/>
          <w:sz w:val="24"/>
          <w:szCs w:val="24"/>
          <w:rtl/>
        </w:rPr>
        <w:t>אצל המציע בפועל בהעסקה קבועה.</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rtl/>
        </w:rPr>
        <w:t>אישור תקף לשנה הנוכחית על שם המציע בדבר ניהול פנקסי חשבונות ורשומות על פי חוק עסקאות גופים ציבוריים (אכיפת ניהול חשבנות), תשל"ו-1976.</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ה.</w:t>
      </w:r>
      <w:r>
        <w:rPr>
          <w:rFonts w:ascii="Times New Roman" w:hAnsi="Times New Roman"/>
          <w:sz w:val="14"/>
          <w:szCs w:val="14"/>
          <w:rtl/>
        </w:rPr>
        <w:t xml:space="preserve">                   </w:t>
      </w:r>
      <w:r>
        <w:rPr>
          <w:rFonts w:ascii="Times New Roman" w:hAnsi="Times New Roman"/>
          <w:sz w:val="24"/>
          <w:szCs w:val="24"/>
          <w:rtl/>
        </w:rPr>
        <w:t>אישור תקף לשנה הנוכחית על ניכוי מס במקור.</w:t>
      </w:r>
    </w:p>
    <w:p w:rsidR="00024839" w:rsidRDefault="00024839" w:rsidP="00024839">
      <w:pPr>
        <w:spacing w:before="240"/>
        <w:ind w:left="709" w:hanging="596"/>
        <w:rPr>
          <w:rFonts w:ascii="Times New Roman" w:hAnsi="Times New Roman"/>
          <w:sz w:val="24"/>
          <w:szCs w:val="24"/>
          <w:u w:val="single"/>
        </w:rPr>
      </w:pPr>
      <w:r>
        <w:rPr>
          <w:rFonts w:ascii="Times New Roman" w:hAnsi="Times New Roman"/>
          <w:sz w:val="24"/>
          <w:szCs w:val="24"/>
          <w:rtl/>
        </w:rPr>
        <w:t>3.</w:t>
      </w:r>
      <w:r>
        <w:rPr>
          <w:rFonts w:ascii="Times New Roman" w:hAnsi="Times New Roman"/>
          <w:sz w:val="14"/>
          <w:szCs w:val="14"/>
          <w:rtl/>
        </w:rPr>
        <w:t xml:space="preserve">                    </w:t>
      </w:r>
      <w:r>
        <w:rPr>
          <w:rFonts w:cs="David" w:hint="cs"/>
          <w:b/>
          <w:bCs/>
          <w:sz w:val="24"/>
          <w:szCs w:val="24"/>
          <w:u w:val="single"/>
          <w:rtl/>
        </w:rPr>
        <w:t>מסמכים שיצורפו להצעה</w:t>
      </w:r>
    </w:p>
    <w:p w:rsidR="00024839" w:rsidRDefault="00024839" w:rsidP="00024839">
      <w:pPr>
        <w:spacing w:before="240"/>
        <w:ind w:left="709"/>
        <w:rPr>
          <w:rFonts w:ascii="Times New Roman" w:hAnsi="Times New Roman"/>
          <w:sz w:val="24"/>
          <w:szCs w:val="24"/>
        </w:rPr>
      </w:pPr>
      <w:r>
        <w:rPr>
          <w:rFonts w:ascii="Times New Roman" w:hAnsi="Times New Roman"/>
          <w:sz w:val="24"/>
          <w:szCs w:val="24"/>
          <w:rtl/>
        </w:rPr>
        <w:t>מציע יצרף להצעתו את המסמכים הבאים:</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כל מסמכי המכרז לרבות נספחיהם כשהם ממולאים וחתומים.</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העתק תעודת עוסק מורשה של המציע לצורכי מע"מ.</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rtl/>
        </w:rPr>
        <w:t>אישור תקף לשנה הנוכחית על שם המציע בדבר ניהול פנקסי חשבונות ורשומות על פי חוק עסקאות גופים ציבוריים (אכיפת ניהול חשבנות), תשל"ו-1976.</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rtl/>
        </w:rPr>
        <w:t>אישור תקף לשנה הנוכחית על ניכוי מס במקור.</w:t>
      </w:r>
    </w:p>
    <w:p w:rsidR="00024839" w:rsidRDefault="00024839" w:rsidP="00024839">
      <w:pPr>
        <w:spacing w:before="240"/>
        <w:ind w:left="1446"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ה.</w:t>
      </w:r>
      <w:r>
        <w:rPr>
          <w:rFonts w:ascii="Times New Roman" w:hAnsi="Times New Roman"/>
          <w:sz w:val="14"/>
          <w:szCs w:val="14"/>
          <w:rtl/>
        </w:rPr>
        <w:t xml:space="preserve">                   </w:t>
      </w:r>
      <w:r>
        <w:rPr>
          <w:rFonts w:ascii="Times New Roman" w:hAnsi="Times New Roman"/>
          <w:sz w:val="24"/>
          <w:szCs w:val="24"/>
          <w:rtl/>
        </w:rPr>
        <w:t>כל מציע יצרף תעודה בדבר השכלה רלוונטית. במקרה של מציע שהינו תאגיד, התעודה תהיה של מנהל התאגיד והמועסקים על ידו.</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ו.</w:t>
      </w:r>
      <w:r>
        <w:rPr>
          <w:rFonts w:ascii="Times New Roman" w:hAnsi="Times New Roman"/>
          <w:sz w:val="14"/>
          <w:szCs w:val="14"/>
          <w:rtl/>
        </w:rPr>
        <w:t xml:space="preserve">                    </w:t>
      </w:r>
      <w:r>
        <w:rPr>
          <w:rFonts w:ascii="Times New Roman" w:hAnsi="Times New Roman"/>
          <w:sz w:val="24"/>
          <w:szCs w:val="24"/>
          <w:rtl/>
        </w:rPr>
        <w:t>תצהיר של המציע, או במקרה בו המציע הינו תאגיד - תצהיר של מנכ"ל המציע, המאשר כי מי ממנהלי ו/או עובדי המציע לא הורשעו בעבירות שיש עמן קלון וכי עיסוקיו האחרים או מקצועו אינם עשויים ליצור ניגוד עניינים עם עבודתו עבור המועצה.</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ז.</w:t>
      </w:r>
      <w:r>
        <w:rPr>
          <w:rFonts w:ascii="Times New Roman" w:hAnsi="Times New Roman"/>
          <w:sz w:val="14"/>
          <w:szCs w:val="14"/>
          <w:rtl/>
        </w:rPr>
        <w:t xml:space="preserve">                    </w:t>
      </w:r>
      <w:r>
        <w:rPr>
          <w:rFonts w:ascii="Times New Roman" w:hAnsi="Times New Roman"/>
          <w:sz w:val="24"/>
          <w:szCs w:val="24"/>
          <w:rtl/>
        </w:rPr>
        <w:t>רשימת הרשויות המקומיות, לרבות ובפרט מועצות אזוריות, בהן נתן המציע את השירות כנדרש בתנאי הסף למכרז.</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ח.</w:t>
      </w:r>
      <w:r>
        <w:rPr>
          <w:rFonts w:ascii="Times New Roman" w:hAnsi="Times New Roman"/>
          <w:sz w:val="14"/>
          <w:szCs w:val="14"/>
          <w:rtl/>
        </w:rPr>
        <w:t xml:space="preserve">                   </w:t>
      </w:r>
      <w:r>
        <w:rPr>
          <w:rFonts w:ascii="Times New Roman" w:hAnsi="Times New Roman"/>
          <w:sz w:val="24"/>
          <w:szCs w:val="24"/>
          <w:rtl/>
        </w:rPr>
        <w:t xml:space="preserve">המלצות מגורמים בכירים ברשויות מקומיות להם סופקו שירותים דומים ומסמכים נוספים המעידים על </w:t>
      </w:r>
      <w:proofErr w:type="spellStart"/>
      <w:r>
        <w:rPr>
          <w:rFonts w:ascii="Times New Roman" w:hAnsi="Times New Roman"/>
          <w:sz w:val="24"/>
          <w:szCs w:val="24"/>
          <w:rtl/>
        </w:rPr>
        <w:t>נסיון</w:t>
      </w:r>
      <w:proofErr w:type="spellEnd"/>
      <w:r>
        <w:rPr>
          <w:rFonts w:ascii="Times New Roman" w:hAnsi="Times New Roman"/>
          <w:sz w:val="24"/>
          <w:szCs w:val="24"/>
          <w:rtl/>
        </w:rPr>
        <w:t xml:space="preserve"> המציע כנדרש במכרז זה.</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ט.</w:t>
      </w:r>
      <w:r>
        <w:rPr>
          <w:rFonts w:ascii="Times New Roman" w:hAnsi="Times New Roman"/>
          <w:sz w:val="14"/>
          <w:szCs w:val="14"/>
          <w:rtl/>
        </w:rPr>
        <w:t xml:space="preserve">                   </w:t>
      </w:r>
      <w:r>
        <w:rPr>
          <w:rFonts w:ascii="Times New Roman" w:hAnsi="Times New Roman"/>
          <w:sz w:val="24"/>
          <w:szCs w:val="24"/>
          <w:rtl/>
        </w:rPr>
        <w:t>ערבות כהגדרתה בהזמנה להציע הצעות כשהיא תקפה ומקורית.</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י.</w:t>
      </w:r>
      <w:r>
        <w:rPr>
          <w:rFonts w:ascii="Times New Roman" w:hAnsi="Times New Roman"/>
          <w:sz w:val="14"/>
          <w:szCs w:val="14"/>
          <w:rtl/>
        </w:rPr>
        <w:t xml:space="preserve">                    </w:t>
      </w:r>
      <w:r>
        <w:rPr>
          <w:rFonts w:ascii="Times New Roman" w:hAnsi="Times New Roman"/>
          <w:sz w:val="24"/>
          <w:szCs w:val="24"/>
          <w:rtl/>
        </w:rPr>
        <w:t>במידה והמציע הינו תאגיד:</w:t>
      </w:r>
    </w:p>
    <w:p w:rsidR="00024839" w:rsidRDefault="00024839" w:rsidP="00024839">
      <w:pPr>
        <w:ind w:left="2183" w:hanging="709"/>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(1)</w:t>
      </w:r>
      <w:r>
        <w:rPr>
          <w:rFonts w:ascii="Times New Roman" w:hAnsi="Times New Roman"/>
          <w:sz w:val="14"/>
          <w:szCs w:val="14"/>
          <w:rtl/>
        </w:rPr>
        <w:t xml:space="preserve">                    </w:t>
      </w:r>
      <w:r>
        <w:rPr>
          <w:rFonts w:cs="David" w:hint="cs"/>
          <w:sz w:val="24"/>
          <w:szCs w:val="24"/>
          <w:rtl/>
        </w:rPr>
        <w:t>תעודת רישום.</w:t>
      </w:r>
    </w:p>
    <w:p w:rsidR="00024839" w:rsidRDefault="00024839" w:rsidP="00024839">
      <w:pPr>
        <w:ind w:left="2183" w:hanging="709"/>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(2)</w:t>
      </w:r>
      <w:r>
        <w:rPr>
          <w:rFonts w:ascii="Times New Roman" w:hAnsi="Times New Roman"/>
          <w:sz w:val="14"/>
          <w:szCs w:val="14"/>
          <w:rtl/>
        </w:rPr>
        <w:t xml:space="preserve">                    </w:t>
      </w:r>
      <w:r>
        <w:rPr>
          <w:rFonts w:cs="David" w:hint="cs"/>
          <w:sz w:val="24"/>
          <w:szCs w:val="24"/>
          <w:rtl/>
        </w:rPr>
        <w:t xml:space="preserve">תקנון ההתאגדות. </w:t>
      </w:r>
    </w:p>
    <w:p w:rsidR="00024839" w:rsidRDefault="00024839" w:rsidP="00024839">
      <w:pPr>
        <w:ind w:left="2183" w:hanging="709"/>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(3)</w:t>
      </w:r>
      <w:r>
        <w:rPr>
          <w:rFonts w:ascii="Times New Roman" w:hAnsi="Times New Roman"/>
          <w:sz w:val="14"/>
          <w:szCs w:val="14"/>
          <w:rtl/>
        </w:rPr>
        <w:t xml:space="preserve">                    </w:t>
      </w:r>
      <w:r>
        <w:rPr>
          <w:rFonts w:cs="David" w:hint="cs"/>
          <w:sz w:val="24"/>
          <w:szCs w:val="24"/>
          <w:rtl/>
        </w:rPr>
        <w:t>תדפיס רשם החברות תקף לשנה הנוכחי.</w:t>
      </w:r>
    </w:p>
    <w:p w:rsidR="00024839" w:rsidRDefault="00024839" w:rsidP="00024839">
      <w:pPr>
        <w:ind w:left="2183" w:hanging="709"/>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(4)</w:t>
      </w:r>
      <w:r>
        <w:rPr>
          <w:rFonts w:ascii="Times New Roman" w:hAnsi="Times New Roman"/>
          <w:sz w:val="14"/>
          <w:szCs w:val="14"/>
          <w:rtl/>
        </w:rPr>
        <w:t xml:space="preserve">                    </w:t>
      </w:r>
      <w:r>
        <w:rPr>
          <w:rFonts w:cs="David" w:hint="cs"/>
          <w:sz w:val="24"/>
          <w:szCs w:val="24"/>
          <w:rtl/>
        </w:rPr>
        <w:t xml:space="preserve">אישור בדבר </w:t>
      </w:r>
      <w:proofErr w:type="spellStart"/>
      <w:r>
        <w:rPr>
          <w:rFonts w:cs="David" w:hint="cs"/>
          <w:sz w:val="24"/>
          <w:szCs w:val="24"/>
          <w:rtl/>
        </w:rPr>
        <w:t>מורשי</w:t>
      </w:r>
      <w:proofErr w:type="spellEnd"/>
      <w:r>
        <w:rPr>
          <w:rFonts w:cs="David" w:hint="cs"/>
          <w:sz w:val="24"/>
          <w:szCs w:val="24"/>
          <w:rtl/>
        </w:rPr>
        <w:t xml:space="preserve"> חתימה מאושר על-ידי רו"ח או עו"ד בתוקף לשנה הנוכחית.</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lastRenderedPageBreak/>
        <w:t xml:space="preserve">                     </w:t>
      </w:r>
      <w:r>
        <w:rPr>
          <w:rFonts w:cs="David" w:hint="cs"/>
          <w:sz w:val="24"/>
          <w:szCs w:val="24"/>
          <w:rtl/>
        </w:rPr>
        <w:t>יא.</w:t>
      </w:r>
      <w:r>
        <w:rPr>
          <w:rFonts w:ascii="Times New Roman" w:hAnsi="Times New Roman"/>
          <w:sz w:val="14"/>
          <w:szCs w:val="14"/>
          <w:rtl/>
        </w:rPr>
        <w:t xml:space="preserve">                  </w:t>
      </w:r>
      <w:r>
        <w:rPr>
          <w:rFonts w:ascii="Times New Roman" w:hAnsi="Times New Roman"/>
          <w:sz w:val="24"/>
          <w:szCs w:val="24"/>
          <w:rtl/>
        </w:rPr>
        <w:t xml:space="preserve">הצהרה בכתב, </w:t>
      </w:r>
      <w:r>
        <w:rPr>
          <w:rFonts w:ascii="Times New Roman" w:hAnsi="Times New Roman"/>
          <w:b/>
          <w:bCs/>
          <w:sz w:val="24"/>
          <w:szCs w:val="24"/>
          <w:rtl/>
        </w:rPr>
        <w:t>חתומה</w:t>
      </w:r>
      <w:r>
        <w:rPr>
          <w:rFonts w:ascii="Times New Roman" w:hAnsi="Times New Roman"/>
          <w:sz w:val="24"/>
          <w:szCs w:val="24"/>
          <w:rtl/>
        </w:rPr>
        <w:t xml:space="preserve"> על-ידי המציע בדבר </w:t>
      </w:r>
      <w:r>
        <w:rPr>
          <w:rFonts w:ascii="Times New Roman" w:hAnsi="Times New Roman"/>
          <w:b/>
          <w:bCs/>
          <w:sz w:val="24"/>
          <w:szCs w:val="24"/>
          <w:rtl/>
        </w:rPr>
        <w:t xml:space="preserve">העסקה קבועה של 3 רואי חשבון לפחות, </w:t>
      </w:r>
      <w:r>
        <w:rPr>
          <w:rFonts w:ascii="Times New Roman" w:hAnsi="Times New Roman"/>
          <w:sz w:val="24"/>
          <w:szCs w:val="24"/>
          <w:rtl/>
        </w:rPr>
        <w:t>וכן בדבר</w:t>
      </w:r>
      <w:r>
        <w:rPr>
          <w:rFonts w:ascii="Times New Roman" w:hAnsi="Times New Roman"/>
          <w:b/>
          <w:bCs/>
          <w:sz w:val="24"/>
          <w:szCs w:val="24"/>
          <w:rtl/>
        </w:rPr>
        <w:t xml:space="preserve"> מספר רואי החשבון המועסקים </w:t>
      </w:r>
      <w:r>
        <w:rPr>
          <w:rFonts w:ascii="Times New Roman" w:hAnsi="Times New Roman"/>
          <w:sz w:val="24"/>
          <w:szCs w:val="24"/>
          <w:rtl/>
        </w:rPr>
        <w:t>אצל המציע בהעסקה קבועה</w:t>
      </w:r>
      <w:r>
        <w:rPr>
          <w:rFonts w:ascii="Times New Roman" w:hAnsi="Times New Roman"/>
          <w:b/>
          <w:bCs/>
          <w:sz w:val="24"/>
          <w:szCs w:val="24"/>
          <w:rtl/>
        </w:rPr>
        <w:t>.</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proofErr w:type="spellStart"/>
      <w:r>
        <w:rPr>
          <w:rFonts w:cs="David" w:hint="cs"/>
          <w:sz w:val="24"/>
          <w:szCs w:val="24"/>
          <w:rtl/>
        </w:rPr>
        <w:t>יב</w:t>
      </w:r>
      <w:proofErr w:type="spellEnd"/>
      <w:r>
        <w:rPr>
          <w:rFonts w:cs="David" w:hint="cs"/>
          <w:sz w:val="24"/>
          <w:szCs w:val="24"/>
          <w:rtl/>
        </w:rPr>
        <w:t>.</w:t>
      </w:r>
      <w:r>
        <w:rPr>
          <w:rFonts w:ascii="Times New Roman" w:hAnsi="Times New Roman"/>
          <w:sz w:val="14"/>
          <w:szCs w:val="14"/>
          <w:rtl/>
        </w:rPr>
        <w:t xml:space="preserve">                  </w:t>
      </w:r>
      <w:r>
        <w:rPr>
          <w:rFonts w:ascii="Times New Roman" w:hAnsi="Times New Roman"/>
          <w:sz w:val="24"/>
          <w:szCs w:val="24"/>
          <w:rtl/>
        </w:rPr>
        <w:t>קבלה המעידה על רכישת מסמכי המכרז על-ידי המציע עצמו.</w:t>
      </w:r>
    </w:p>
    <w:p w:rsidR="00024839" w:rsidRDefault="00024839" w:rsidP="00024839">
      <w:pPr>
        <w:spacing w:before="240"/>
        <w:ind w:left="368" w:hanging="255"/>
        <w:jc w:val="both"/>
        <w:rPr>
          <w:rFonts w:ascii="Times New Roman" w:hAnsi="Times New Roman"/>
          <w:sz w:val="24"/>
          <w:szCs w:val="24"/>
        </w:rPr>
      </w:pPr>
      <w:r>
        <w:rPr>
          <w:rFonts w:ascii="Times New Roman" w:hAnsi="Times New Roman"/>
          <w:sz w:val="24"/>
          <w:szCs w:val="24"/>
          <w:rtl/>
        </w:rPr>
        <w:t>4.</w:t>
      </w:r>
      <w:r>
        <w:rPr>
          <w:rFonts w:ascii="Times New Roman" w:hAnsi="Times New Roman"/>
          <w:sz w:val="14"/>
          <w:szCs w:val="14"/>
          <w:rtl/>
        </w:rPr>
        <w:t xml:space="preserve">         </w:t>
      </w:r>
      <w:r>
        <w:rPr>
          <w:rFonts w:cs="David" w:hint="cs"/>
          <w:sz w:val="24"/>
          <w:szCs w:val="24"/>
          <w:rtl/>
        </w:rPr>
        <w:t>ההצעה תוגש על ידי ישות משפטית אחת. חל איסור מוחלט על הגשת הצעה אחת על ידי שתי ישויות משפטיות. כל המסמכים והאישורים לרבות הערבות הבנקאית יהיו על שם המציע בלבד.</w:t>
      </w:r>
    </w:p>
    <w:p w:rsidR="00024839" w:rsidRDefault="00024839" w:rsidP="00024839">
      <w:pPr>
        <w:spacing w:before="240"/>
        <w:ind w:left="368" w:hanging="255"/>
        <w:rPr>
          <w:rFonts w:ascii="Times New Roman" w:hAnsi="Times New Roman"/>
          <w:sz w:val="24"/>
          <w:szCs w:val="24"/>
        </w:rPr>
      </w:pPr>
      <w:r>
        <w:rPr>
          <w:rFonts w:ascii="Times New Roman" w:hAnsi="Times New Roman"/>
          <w:sz w:val="24"/>
          <w:szCs w:val="24"/>
          <w:rtl/>
        </w:rPr>
        <w:t>5.</w:t>
      </w:r>
      <w:r>
        <w:rPr>
          <w:rFonts w:ascii="Times New Roman" w:hAnsi="Times New Roman"/>
          <w:sz w:val="14"/>
          <w:szCs w:val="14"/>
          <w:rtl/>
        </w:rPr>
        <w:t xml:space="preserve">         </w:t>
      </w:r>
      <w:r>
        <w:rPr>
          <w:rFonts w:cs="David" w:hint="cs"/>
          <w:b/>
          <w:bCs/>
          <w:sz w:val="24"/>
          <w:szCs w:val="24"/>
          <w:u w:val="single"/>
          <w:rtl/>
        </w:rPr>
        <w:t>הגדרת השירותים</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במסגרת תפקידו כרואה חשבון המועסק עבור המועצה, יבצע רואה החשבון את הפעולות המנויות להלן (המכונות במכרז זה לעיל ולהלן במקובץ "</w:t>
      </w:r>
      <w:r>
        <w:rPr>
          <w:rFonts w:ascii="Times New Roman" w:hAnsi="Times New Roman"/>
          <w:b/>
          <w:bCs/>
          <w:sz w:val="24"/>
          <w:szCs w:val="24"/>
          <w:rtl/>
        </w:rPr>
        <w:t>השירותים</w:t>
      </w:r>
      <w:r>
        <w:rPr>
          <w:rFonts w:ascii="Times New Roman" w:hAnsi="Times New Roman"/>
          <w:sz w:val="24"/>
          <w:szCs w:val="24"/>
          <w:rtl/>
        </w:rPr>
        <w:t xml:space="preserve">"), או איזה מהן לפי קביעת המועצה, והכל לפי בקשת המועצה וכפוף להנחיות גזבר המועצה כמפורט </w:t>
      </w:r>
      <w:r>
        <w:rPr>
          <w:rFonts w:ascii="Times New Roman" w:hAnsi="Times New Roman"/>
          <w:b/>
          <w:bCs/>
          <w:sz w:val="24"/>
          <w:szCs w:val="24"/>
          <w:u w:val="single"/>
          <w:rtl/>
        </w:rPr>
        <w:t>בנספח 1 להסכם</w:t>
      </w:r>
      <w:r>
        <w:rPr>
          <w:rFonts w:ascii="Times New Roman" w:hAnsi="Times New Roman"/>
          <w:sz w:val="24"/>
          <w:szCs w:val="24"/>
          <w:rtl/>
        </w:rPr>
        <w:t xml:space="preserve"> - מפרט השירותים.</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לצורך מתן השירות, יידרש רואה החשבון המיועד גם ליום שבועי בו יינתן השירות על-ידו במבנה המועצה.</w:t>
      </w:r>
    </w:p>
    <w:p w:rsidR="00024839" w:rsidRDefault="00024839" w:rsidP="00024839">
      <w:pPr>
        <w:spacing w:before="240"/>
        <w:ind w:left="1446" w:hanging="681"/>
        <w:jc w:val="both"/>
        <w:rPr>
          <w:sz w:val="24"/>
          <w:szCs w:val="24"/>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rtl/>
        </w:rPr>
        <w:t>השירותים יידרשו בתחום ראיית החשבון (להלן גם: "</w:t>
      </w:r>
      <w:r>
        <w:rPr>
          <w:rFonts w:ascii="Times New Roman" w:hAnsi="Times New Roman"/>
          <w:b/>
          <w:bCs/>
          <w:sz w:val="24"/>
          <w:szCs w:val="24"/>
          <w:rtl/>
        </w:rPr>
        <w:t>תחום ראיית החשבון</w:t>
      </w:r>
      <w:r>
        <w:rPr>
          <w:rFonts w:ascii="Times New Roman" w:hAnsi="Times New Roman"/>
          <w:sz w:val="24"/>
          <w:szCs w:val="24"/>
          <w:rtl/>
        </w:rPr>
        <w:t>" או "</w:t>
      </w:r>
      <w:r>
        <w:rPr>
          <w:rFonts w:ascii="Times New Roman" w:hAnsi="Times New Roman"/>
          <w:b/>
          <w:bCs/>
          <w:sz w:val="24"/>
          <w:szCs w:val="24"/>
          <w:rtl/>
        </w:rPr>
        <w:t>ראיית החשבון</w:t>
      </w:r>
      <w:r>
        <w:rPr>
          <w:rFonts w:ascii="Times New Roman" w:hAnsi="Times New Roman"/>
          <w:sz w:val="24"/>
          <w:szCs w:val="24"/>
          <w:rtl/>
        </w:rPr>
        <w:t>") ותחום הנהלת החשבונות (לעיל ולהלן גם: "</w:t>
      </w:r>
      <w:r>
        <w:rPr>
          <w:rFonts w:ascii="Times New Roman" w:hAnsi="Times New Roman"/>
          <w:b/>
          <w:bCs/>
          <w:sz w:val="24"/>
          <w:szCs w:val="24"/>
          <w:rtl/>
        </w:rPr>
        <w:t>תחום הנה"ח</w:t>
      </w:r>
      <w:r>
        <w:rPr>
          <w:rFonts w:ascii="Times New Roman" w:hAnsi="Times New Roman"/>
          <w:sz w:val="24"/>
          <w:szCs w:val="24"/>
          <w:rtl/>
        </w:rPr>
        <w:t>" או "</w:t>
      </w:r>
      <w:r>
        <w:rPr>
          <w:rFonts w:ascii="Times New Roman" w:hAnsi="Times New Roman"/>
          <w:b/>
          <w:bCs/>
          <w:sz w:val="24"/>
          <w:szCs w:val="24"/>
          <w:rtl/>
        </w:rPr>
        <w:t>הנה"ח</w:t>
      </w:r>
      <w:r>
        <w:rPr>
          <w:rFonts w:ascii="Times New Roman" w:hAnsi="Times New Roman"/>
          <w:sz w:val="24"/>
          <w:szCs w:val="24"/>
          <w:rtl/>
        </w:rPr>
        <w:t>") ובתחום הגבייה (להלן גם: "</w:t>
      </w:r>
      <w:r>
        <w:rPr>
          <w:rFonts w:ascii="Times New Roman" w:hAnsi="Times New Roman"/>
          <w:b/>
          <w:bCs/>
          <w:sz w:val="24"/>
          <w:szCs w:val="24"/>
          <w:rtl/>
        </w:rPr>
        <w:t>תחום הגבייה</w:t>
      </w:r>
      <w:r>
        <w:rPr>
          <w:rFonts w:ascii="Times New Roman" w:hAnsi="Times New Roman"/>
          <w:sz w:val="24"/>
          <w:szCs w:val="24"/>
          <w:rtl/>
        </w:rPr>
        <w:t>" או "</w:t>
      </w:r>
      <w:r>
        <w:rPr>
          <w:rFonts w:ascii="Times New Roman" w:hAnsi="Times New Roman"/>
          <w:b/>
          <w:bCs/>
          <w:sz w:val="24"/>
          <w:szCs w:val="24"/>
          <w:rtl/>
        </w:rPr>
        <w:t>הגבייה</w:t>
      </w:r>
      <w:r>
        <w:rPr>
          <w:rFonts w:ascii="Times New Roman" w:hAnsi="Times New Roman"/>
          <w:sz w:val="24"/>
          <w:szCs w:val="24"/>
          <w:rtl/>
        </w:rPr>
        <w:t>").</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rtl/>
        </w:rPr>
        <w:t>המועצה תהיה זכאית לפי בקשת תאגיד קולחי גולן בע"מ (להלן: "</w:t>
      </w:r>
      <w:r>
        <w:rPr>
          <w:rFonts w:ascii="Times New Roman" w:hAnsi="Times New Roman"/>
          <w:b/>
          <w:bCs/>
          <w:sz w:val="24"/>
          <w:szCs w:val="24"/>
          <w:rtl/>
        </w:rPr>
        <w:t>קולחי גולן</w:t>
      </w:r>
      <w:r>
        <w:rPr>
          <w:rFonts w:ascii="Times New Roman" w:hAnsi="Times New Roman"/>
          <w:sz w:val="24"/>
          <w:szCs w:val="24"/>
          <w:rtl/>
        </w:rPr>
        <w:t>") לדרוש מאת הזוכה במכרז לספק לו את שירותי הגביה גם עבור קולחי גולן, כנגד מחצית מסכום התמורה שיוצע על-ידי הזוכה לתחום זה במסגרת הליכי המכרז (ובהתאמה היקף של משרה וחצי המטפלים בגבייה); לצורך כך יחולו כל הוראות מכרז זה בשינויים המחויבים גם על התקשרותו של הזוכה במכרז עם קולחי גולן, ובפרט ההוראות באשר לתקופת ההתקשרות, והוא יחתום על הסכם ישיר עם קולחי גולן, דוגמת זה המצורף למכרז זה כמסמך ג', תוך שינוי זהות המזמין והשמטת השירותים שאינם מתייחסים לשירותי הגבייה.</w:t>
      </w:r>
    </w:p>
    <w:p w:rsidR="00024839" w:rsidRDefault="00024839" w:rsidP="00024839">
      <w:pPr>
        <w:spacing w:before="240"/>
        <w:ind w:left="368" w:hanging="255"/>
        <w:jc w:val="both"/>
        <w:rPr>
          <w:rFonts w:cs="David"/>
          <w:sz w:val="24"/>
          <w:szCs w:val="24"/>
        </w:rPr>
      </w:pPr>
      <w:r>
        <w:rPr>
          <w:rFonts w:cs="David" w:hint="cs"/>
          <w:sz w:val="24"/>
          <w:szCs w:val="24"/>
          <w:rtl/>
        </w:rPr>
        <w:t>6.</w:t>
      </w:r>
      <w:r>
        <w:rPr>
          <w:rFonts w:ascii="Times New Roman" w:hAnsi="Times New Roman"/>
          <w:sz w:val="14"/>
          <w:szCs w:val="14"/>
          <w:rtl/>
        </w:rPr>
        <w:t xml:space="preserve">         </w:t>
      </w:r>
      <w:r>
        <w:rPr>
          <w:rFonts w:cs="David" w:hint="cs"/>
          <w:sz w:val="24"/>
          <w:szCs w:val="24"/>
          <w:rtl/>
        </w:rPr>
        <w:t xml:space="preserve">השירותים יוענקו על ידי הזוכה במכרז באופן אישי, ואם הוא תאגיד - באמצעות אדם מסוים אשר יוגדר מראש בהצעה למכרז כמיועד לבצוע השירותים (להלן: </w:t>
      </w:r>
      <w:r>
        <w:rPr>
          <w:rFonts w:cs="David" w:hint="cs"/>
          <w:b/>
          <w:bCs/>
          <w:sz w:val="24"/>
          <w:szCs w:val="24"/>
          <w:rtl/>
        </w:rPr>
        <w:t>"המיועד"</w:t>
      </w:r>
      <w:r>
        <w:rPr>
          <w:rFonts w:cs="David" w:hint="cs"/>
          <w:sz w:val="24"/>
          <w:szCs w:val="24"/>
          <w:rtl/>
        </w:rPr>
        <w:t>), וכל שינוי יחייב הסכמה מראש ובכתב מאת המועצה.</w:t>
      </w:r>
      <w:r>
        <w:rPr>
          <w:rFonts w:cs="David" w:hint="cs"/>
          <w:sz w:val="28"/>
          <w:szCs w:val="28"/>
          <w:rtl/>
        </w:rPr>
        <w:t xml:space="preserve"> </w:t>
      </w:r>
      <w:r>
        <w:rPr>
          <w:rFonts w:cs="David" w:hint="cs"/>
          <w:sz w:val="24"/>
          <w:szCs w:val="24"/>
          <w:rtl/>
        </w:rPr>
        <w:t>למען הסר ספק, המיועד יהיה הגורם שייתן בעצמו את שירותי ראיית החשבון, וכן יהיה המפקח על מתן כל יתר השירותים לפי הסכם זה.</w:t>
      </w:r>
    </w:p>
    <w:p w:rsidR="00024839" w:rsidRDefault="00024839" w:rsidP="00024839">
      <w:pPr>
        <w:spacing w:before="240"/>
        <w:ind w:left="368" w:hanging="255"/>
        <w:jc w:val="both"/>
        <w:rPr>
          <w:rFonts w:ascii="Times New Roman" w:hAnsi="Times New Roman"/>
          <w:sz w:val="24"/>
          <w:szCs w:val="24"/>
        </w:rPr>
      </w:pPr>
      <w:r>
        <w:rPr>
          <w:rFonts w:ascii="Times New Roman" w:hAnsi="Times New Roman"/>
          <w:sz w:val="24"/>
          <w:szCs w:val="24"/>
          <w:rtl/>
        </w:rPr>
        <w:t>7.</w:t>
      </w:r>
      <w:r>
        <w:rPr>
          <w:rFonts w:ascii="Times New Roman" w:hAnsi="Times New Roman"/>
          <w:sz w:val="14"/>
          <w:szCs w:val="14"/>
          <w:rtl/>
        </w:rPr>
        <w:t xml:space="preserve">         </w:t>
      </w:r>
      <w:r>
        <w:rPr>
          <w:rFonts w:cs="David" w:hint="cs"/>
          <w:sz w:val="24"/>
          <w:szCs w:val="24"/>
          <w:rtl/>
        </w:rPr>
        <w:t>יובהר כי השירות איננו מוגבל לשעות הפעילות הרגילות של המועצה, ויכלול, בין היתר גם השתתפות בישיבות שיתקיימו בשעות אחה"צ והערב ושעות עבודה בלתי שגרתיות.</w:t>
      </w:r>
    </w:p>
    <w:p w:rsidR="00024839" w:rsidRDefault="00024839" w:rsidP="00024839">
      <w:pPr>
        <w:spacing w:before="240"/>
        <w:ind w:left="368" w:hanging="255"/>
        <w:jc w:val="both"/>
        <w:rPr>
          <w:rFonts w:ascii="Times New Roman" w:hAnsi="Times New Roman"/>
          <w:sz w:val="24"/>
          <w:szCs w:val="24"/>
          <w:rtl/>
        </w:rPr>
      </w:pPr>
      <w:r>
        <w:rPr>
          <w:rFonts w:ascii="Times New Roman" w:hAnsi="Times New Roman"/>
          <w:sz w:val="24"/>
          <w:szCs w:val="24"/>
          <w:rtl/>
        </w:rPr>
        <w:t>8.</w:t>
      </w:r>
      <w:r>
        <w:rPr>
          <w:rFonts w:ascii="Times New Roman" w:hAnsi="Times New Roman"/>
          <w:sz w:val="14"/>
          <w:szCs w:val="14"/>
          <w:rtl/>
        </w:rPr>
        <w:t xml:space="preserve">         </w:t>
      </w:r>
    </w:p>
    <w:p w:rsidR="00024839" w:rsidRDefault="00024839" w:rsidP="00024839">
      <w:pPr>
        <w:ind w:left="1049"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cs="David" w:hint="cs"/>
          <w:sz w:val="24"/>
          <w:szCs w:val="24"/>
          <w:rtl/>
        </w:rPr>
        <w:t xml:space="preserve">המציע יציע שיעור הנחה מן הסכום החודשי הקבוע לשירותים בתחום ראיית החשבון והנהלת החשבונות העומד על סך של </w:t>
      </w:r>
      <w:r>
        <w:rPr>
          <w:rFonts w:cs="David" w:hint="cs"/>
          <w:sz w:val="24"/>
          <w:szCs w:val="24"/>
          <w:u w:val="single"/>
          <w:rtl/>
        </w:rPr>
        <w:t>58,000</w:t>
      </w:r>
      <w:r>
        <w:rPr>
          <w:rFonts w:cs="David" w:hint="cs"/>
          <w:sz w:val="24"/>
          <w:szCs w:val="24"/>
          <w:rtl/>
        </w:rPr>
        <w:t xml:space="preserve"> ₪ (לא כולל מע"מ), וכן, ובנפרד, יציע שיעור הנחה מן הסכום החודשי הקבוע לתחום הגבייה העומד על סך של </w:t>
      </w:r>
      <w:r>
        <w:rPr>
          <w:rFonts w:cs="David" w:hint="cs"/>
          <w:sz w:val="24"/>
          <w:szCs w:val="24"/>
          <w:u w:val="single"/>
          <w:rtl/>
        </w:rPr>
        <w:t>54,000</w:t>
      </w:r>
      <w:r>
        <w:rPr>
          <w:rFonts w:cs="David" w:hint="cs"/>
          <w:sz w:val="24"/>
          <w:szCs w:val="24"/>
          <w:rtl/>
        </w:rPr>
        <w:t xml:space="preserve"> ₪ (לא כולל מע"מ). סכומי התמורה המוצעים לחודש לתחום ראיית החשבון ולתחום הגבייה גם יחד יכונו להלן: "</w:t>
      </w:r>
      <w:r>
        <w:rPr>
          <w:rFonts w:cs="David" w:hint="cs"/>
          <w:b/>
          <w:bCs/>
          <w:sz w:val="24"/>
          <w:szCs w:val="24"/>
          <w:rtl/>
        </w:rPr>
        <w:t>התמורה הכוללת</w:t>
      </w:r>
      <w:r>
        <w:rPr>
          <w:rFonts w:cs="David" w:hint="cs"/>
          <w:sz w:val="24"/>
          <w:szCs w:val="24"/>
          <w:rtl/>
        </w:rPr>
        <w:t xml:space="preserve">". </w:t>
      </w:r>
    </w:p>
    <w:p w:rsidR="00024839" w:rsidRDefault="00024839" w:rsidP="00024839">
      <w:pPr>
        <w:ind w:left="1049"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cs="David" w:hint="cs"/>
          <w:sz w:val="24"/>
          <w:szCs w:val="24"/>
          <w:rtl/>
        </w:rPr>
        <w:t xml:space="preserve">שיעור ההנחה </w:t>
      </w:r>
      <w:r>
        <w:rPr>
          <w:rFonts w:cs="David" w:hint="cs"/>
          <w:b/>
          <w:bCs/>
          <w:sz w:val="24"/>
          <w:szCs w:val="24"/>
          <w:rtl/>
        </w:rPr>
        <w:t>המקסימלי</w:t>
      </w:r>
      <w:r>
        <w:rPr>
          <w:rFonts w:cs="David" w:hint="cs"/>
          <w:sz w:val="24"/>
          <w:szCs w:val="24"/>
          <w:rtl/>
        </w:rPr>
        <w:t xml:space="preserve"> לכל תחומי השירותים עומד על 10% (עשרה אחוז). מציע שינקוב בשיעור הנחה </w:t>
      </w:r>
      <w:r>
        <w:rPr>
          <w:rFonts w:cs="David" w:hint="cs"/>
          <w:b/>
          <w:bCs/>
          <w:sz w:val="24"/>
          <w:szCs w:val="24"/>
          <w:rtl/>
        </w:rPr>
        <w:t>העולה</w:t>
      </w:r>
      <w:r>
        <w:rPr>
          <w:rFonts w:cs="David" w:hint="cs"/>
          <w:sz w:val="24"/>
          <w:szCs w:val="24"/>
          <w:rtl/>
        </w:rPr>
        <w:t xml:space="preserve"> על 10% תהיה המועצה רשאית </w:t>
      </w:r>
      <w:r>
        <w:rPr>
          <w:rFonts w:cs="David" w:hint="cs"/>
          <w:b/>
          <w:bCs/>
          <w:sz w:val="24"/>
          <w:szCs w:val="24"/>
          <w:rtl/>
        </w:rPr>
        <w:t>לפסול</w:t>
      </w:r>
      <w:r>
        <w:rPr>
          <w:rFonts w:cs="David" w:hint="cs"/>
          <w:sz w:val="24"/>
          <w:szCs w:val="24"/>
          <w:rtl/>
        </w:rPr>
        <w:t xml:space="preserve"> את הצעתו או לראות בה כהצעה שנקבה בשיעור ההנחה המקסימלי של 10%.</w:t>
      </w:r>
    </w:p>
    <w:p w:rsidR="00024839" w:rsidRDefault="00024839" w:rsidP="00024839">
      <w:pPr>
        <w:spacing w:before="240"/>
        <w:ind w:left="368" w:hanging="255"/>
        <w:jc w:val="both"/>
        <w:rPr>
          <w:rFonts w:ascii="Times New Roman" w:hAnsi="Times New Roman"/>
          <w:sz w:val="24"/>
          <w:szCs w:val="24"/>
          <w:rtl/>
        </w:rPr>
      </w:pPr>
      <w:r>
        <w:rPr>
          <w:rFonts w:ascii="Times New Roman" w:hAnsi="Times New Roman"/>
          <w:sz w:val="24"/>
          <w:szCs w:val="24"/>
          <w:rtl/>
        </w:rPr>
        <w:t>9.</w:t>
      </w:r>
      <w:r>
        <w:rPr>
          <w:rFonts w:ascii="Times New Roman" w:hAnsi="Times New Roman"/>
          <w:sz w:val="14"/>
          <w:szCs w:val="14"/>
          <w:rtl/>
        </w:rPr>
        <w:t xml:space="preserve">         </w:t>
      </w:r>
      <w:r>
        <w:rPr>
          <w:rFonts w:cs="David" w:hint="cs"/>
          <w:sz w:val="24"/>
          <w:szCs w:val="24"/>
          <w:rtl/>
        </w:rPr>
        <w:t>המציע יגיש את הצעתו עבור השירותים על גבי טופס הצעת המציע וכפי המפורט בטופס הצהרת המציע והצעתו (</w:t>
      </w:r>
      <w:r>
        <w:rPr>
          <w:rFonts w:cs="David" w:hint="cs"/>
          <w:b/>
          <w:bCs/>
          <w:sz w:val="24"/>
          <w:szCs w:val="24"/>
          <w:rtl/>
        </w:rPr>
        <w:t>מסמך ב'</w:t>
      </w:r>
      <w:r>
        <w:rPr>
          <w:rFonts w:cs="David" w:hint="cs"/>
          <w:sz w:val="24"/>
          <w:szCs w:val="24"/>
          <w:rtl/>
        </w:rPr>
        <w:t xml:space="preserve"> למסמכי המכרז). יובהר כי המועצה תהיה רשאית לפסול הצעה שלא תתייחס כלל ו/או לא תנקוב בשיעור הנחה גם לתחום הגבייה.</w:t>
      </w:r>
    </w:p>
    <w:p w:rsidR="00024839" w:rsidRDefault="00024839" w:rsidP="00024839">
      <w:pPr>
        <w:spacing w:before="240"/>
        <w:ind w:left="368" w:hanging="255"/>
        <w:jc w:val="both"/>
        <w:rPr>
          <w:rFonts w:ascii="Times New Roman" w:hAnsi="Times New Roman"/>
        </w:rPr>
      </w:pPr>
      <w:r>
        <w:rPr>
          <w:rFonts w:ascii="Times New Roman" w:hAnsi="Times New Roman"/>
          <w:rtl/>
        </w:rPr>
        <w:lastRenderedPageBreak/>
        <w:t>10.</w:t>
      </w:r>
      <w:r>
        <w:rPr>
          <w:rFonts w:ascii="Times New Roman" w:hAnsi="Times New Roman"/>
          <w:sz w:val="14"/>
          <w:szCs w:val="14"/>
          <w:rtl/>
        </w:rPr>
        <w:t xml:space="preserve">         </w:t>
      </w:r>
      <w:r>
        <w:rPr>
          <w:rFonts w:cs="David" w:hint="cs"/>
          <w:sz w:val="24"/>
          <w:szCs w:val="24"/>
          <w:rtl/>
        </w:rPr>
        <w:t>מובהר כי שכר הטרחה אשר ישולם למציע הזוכה על בסיס הצעתו יחשב ככיסוי מלא וסופי של המגיע לרואה החשבון עבור הענקת השירותים על פי מכרז זה, לרבות כל ההוצאות והעלויות הכרוכות במתן השירותים, לא כולל מע"מ.</w:t>
      </w:r>
    </w:p>
    <w:p w:rsidR="00024839" w:rsidRDefault="00024839" w:rsidP="00024839">
      <w:pPr>
        <w:spacing w:before="240"/>
        <w:ind w:left="368" w:hanging="255"/>
        <w:rPr>
          <w:rFonts w:ascii="Times New Roman" w:hAnsi="Times New Roman"/>
          <w:sz w:val="24"/>
          <w:szCs w:val="24"/>
          <w:u w:val="single"/>
        </w:rPr>
      </w:pPr>
      <w:r>
        <w:rPr>
          <w:rFonts w:ascii="Times New Roman" w:hAnsi="Times New Roman"/>
          <w:sz w:val="24"/>
          <w:szCs w:val="24"/>
          <w:rtl/>
        </w:rPr>
        <w:t>11.</w:t>
      </w:r>
      <w:r>
        <w:rPr>
          <w:rFonts w:ascii="Times New Roman" w:hAnsi="Times New Roman"/>
          <w:sz w:val="14"/>
          <w:szCs w:val="14"/>
          <w:rtl/>
        </w:rPr>
        <w:t xml:space="preserve">         </w:t>
      </w:r>
      <w:r>
        <w:rPr>
          <w:rFonts w:cs="David" w:hint="cs"/>
          <w:b/>
          <w:bCs/>
          <w:sz w:val="24"/>
          <w:szCs w:val="24"/>
          <w:u w:val="single"/>
          <w:rtl/>
        </w:rPr>
        <w:t xml:space="preserve">תקופת ההתקשרות </w:t>
      </w:r>
    </w:p>
    <w:p w:rsidR="00024839" w:rsidRDefault="00024839" w:rsidP="00024839">
      <w:pPr>
        <w:spacing w:before="240"/>
        <w:ind w:left="1049"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תקופת ההתקשרות עם המציע הזוכה תהיה 12 חודשים (במילים: שנים עשר חודשים), החל ממועד החתימה על הסכם ההתקשרות על-ידי המועצה לאחר זכייתו של הזוכה במכרז, עם אפשרות להארכה, על פי קביעת המועצה, לעד 4 (ארבע) תקופות הארכה נוספות בנות עד 12 חודשים (שנים עשר חודשים) כל אחת, באותם תנאי התקשרות.</w:t>
      </w:r>
    </w:p>
    <w:p w:rsidR="00024839" w:rsidRDefault="00024839" w:rsidP="00024839">
      <w:pPr>
        <w:spacing w:before="240"/>
        <w:ind w:left="1049"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 xml:space="preserve">ההתקשרות תוארך מאליה, במהלך התקופות המוגדרות </w:t>
      </w:r>
      <w:proofErr w:type="spellStart"/>
      <w:r>
        <w:rPr>
          <w:rFonts w:ascii="Times New Roman" w:hAnsi="Times New Roman"/>
          <w:sz w:val="24"/>
          <w:szCs w:val="24"/>
          <w:rtl/>
        </w:rPr>
        <w:t>בס"ק</w:t>
      </w:r>
      <w:proofErr w:type="spellEnd"/>
      <w:r>
        <w:rPr>
          <w:rFonts w:ascii="Times New Roman" w:hAnsi="Times New Roman"/>
          <w:sz w:val="24"/>
          <w:szCs w:val="24"/>
          <w:rtl/>
        </w:rPr>
        <w:t xml:space="preserve"> א' לעיל, אלא אם אחד הצדדים ימסור למשנהו הודעה מוקדמת בכתב של 30 (שלושים) יום לפני תום תקופת ההתקשרות או תקופת האופציה בדבר רצונו להפסיקה. בתקופת ההארכה יוסיפו לחול כל הוראות הסכם זה.</w:t>
      </w:r>
    </w:p>
    <w:p w:rsidR="00024839" w:rsidRDefault="00024839" w:rsidP="00024839">
      <w:pPr>
        <w:spacing w:before="240"/>
        <w:ind w:left="1049" w:hanging="681"/>
        <w:jc w:val="both"/>
        <w:rPr>
          <w:rFonts w:ascii="Times New Roman" w:hAnsi="Times New Roman"/>
          <w:sz w:val="24"/>
          <w:szCs w:val="24"/>
          <w:rtl/>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rtl/>
        </w:rPr>
        <w:t>מבלי לגרוע מן האמור, למועצה זכות להביא לידי סיום את ההתקשרות בכל עת, בהודעה מראש של 60 (ששים) ימים, בלא צורך בהנמקה.</w:t>
      </w:r>
    </w:p>
    <w:p w:rsidR="00024839" w:rsidRDefault="00024839" w:rsidP="00024839">
      <w:pPr>
        <w:spacing w:before="240"/>
        <w:ind w:left="1049"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rtl/>
        </w:rPr>
        <w:t xml:space="preserve">לצד כל האמור לעיל מובהר וידוע, כי לאור פסק-דינו של בית-המשפט הגבוה לצדק בעתירה בבג"ץ 4113/13‏ לשכת התיאום של הארגונים הכלכליים נ' שר הפנים מיום 26.3.18, יפקע הסכם זה בכל הקשור </w:t>
      </w:r>
      <w:r>
        <w:rPr>
          <w:rFonts w:ascii="Times New Roman" w:hAnsi="Times New Roman"/>
          <w:b/>
          <w:bCs/>
          <w:sz w:val="24"/>
          <w:szCs w:val="24"/>
          <w:rtl/>
        </w:rPr>
        <w:t>לתחום הגבייה</w:t>
      </w:r>
      <w:r>
        <w:rPr>
          <w:rFonts w:ascii="Times New Roman" w:hAnsi="Times New Roman"/>
          <w:sz w:val="24"/>
          <w:szCs w:val="24"/>
          <w:rtl/>
        </w:rPr>
        <w:t xml:space="preserve"> ביום 25.3.2019 או בכל מועד מוקדם לכך לפי הנחיות משרד הפנים ו/או חקיקה חדשה אשר תיכנס לתוקפה, ככל שתיכנס, זולת אם תחליט המועצה אחרת, ולזוכה לא תהיה כל טענה בקשר עם הפסקת ההתקשרות ביחס לתחום הגבייה. השירותים ביחס לתחומי השירותים האחרים יוסיפו להינתן כסדרם. ידוע למציע כי תנאי זה הינו תנאי יסודי להליכי המכרז וההתקשרות מכוחו, וכי המועצה מסתמכת על הסכמתו של המציע לאמור בסעיף זה כתנאי לדיון בהצעתו במכרז.</w:t>
      </w:r>
    </w:p>
    <w:p w:rsidR="00024839" w:rsidRDefault="00024839" w:rsidP="00024839">
      <w:pPr>
        <w:spacing w:before="240"/>
        <w:ind w:left="368" w:hanging="255"/>
        <w:rPr>
          <w:rFonts w:ascii="Times New Roman" w:hAnsi="Times New Roman"/>
          <w:sz w:val="24"/>
          <w:szCs w:val="24"/>
          <w:u w:val="single"/>
        </w:rPr>
      </w:pPr>
      <w:r>
        <w:rPr>
          <w:rFonts w:ascii="Times New Roman" w:hAnsi="Times New Roman"/>
          <w:sz w:val="24"/>
          <w:szCs w:val="24"/>
          <w:rtl/>
        </w:rPr>
        <w:t>12.</w:t>
      </w:r>
      <w:r>
        <w:rPr>
          <w:rFonts w:ascii="Times New Roman" w:hAnsi="Times New Roman"/>
          <w:sz w:val="14"/>
          <w:szCs w:val="14"/>
          <w:rtl/>
        </w:rPr>
        <w:t xml:space="preserve">         </w:t>
      </w:r>
      <w:r>
        <w:rPr>
          <w:rFonts w:cs="David" w:hint="cs"/>
          <w:b/>
          <w:bCs/>
          <w:sz w:val="24"/>
          <w:szCs w:val="24"/>
          <w:u w:val="single"/>
          <w:rtl/>
        </w:rPr>
        <w:t>ערבות מכרז</w:t>
      </w:r>
    </w:p>
    <w:p w:rsidR="00024839" w:rsidRDefault="00024839" w:rsidP="00024839">
      <w:pPr>
        <w:spacing w:before="240"/>
        <w:ind w:left="1401"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cs="David" w:hint="cs"/>
          <w:sz w:val="24"/>
          <w:szCs w:val="24"/>
          <w:rtl/>
        </w:rPr>
        <w:t xml:space="preserve">המציע יצרף להצעתו ערבות בנקאית אוטונומית (להלן - </w:t>
      </w:r>
      <w:r>
        <w:rPr>
          <w:rFonts w:cs="David" w:hint="cs"/>
          <w:b/>
          <w:bCs/>
          <w:sz w:val="24"/>
          <w:szCs w:val="24"/>
          <w:rtl/>
        </w:rPr>
        <w:t>"הערבות</w:t>
      </w:r>
      <w:r>
        <w:rPr>
          <w:rFonts w:cs="David" w:hint="cs"/>
          <w:sz w:val="24"/>
          <w:szCs w:val="24"/>
          <w:rtl/>
        </w:rPr>
        <w:t xml:space="preserve">") בסכום של </w:t>
      </w:r>
      <w:r>
        <w:rPr>
          <w:rFonts w:cs="David" w:hint="cs"/>
          <w:b/>
          <w:bCs/>
          <w:sz w:val="24"/>
          <w:szCs w:val="24"/>
          <w:rtl/>
        </w:rPr>
        <w:t xml:space="preserve">10,000 ₪ </w:t>
      </w:r>
      <w:r>
        <w:rPr>
          <w:rFonts w:cs="David" w:hint="cs"/>
          <w:sz w:val="24"/>
          <w:szCs w:val="24"/>
          <w:rtl/>
        </w:rPr>
        <w:t xml:space="preserve">(במילים: עשרת אלפים שקלים חדשים) בנוסח המצורף להצעה </w:t>
      </w:r>
      <w:r>
        <w:rPr>
          <w:rFonts w:cs="David" w:hint="cs"/>
          <w:b/>
          <w:bCs/>
          <w:sz w:val="24"/>
          <w:szCs w:val="24"/>
          <w:rtl/>
        </w:rPr>
        <w:t xml:space="preserve">כמסמך ד'. </w:t>
      </w:r>
      <w:r>
        <w:rPr>
          <w:rFonts w:cs="David" w:hint="cs"/>
          <w:sz w:val="24"/>
          <w:szCs w:val="24"/>
          <w:rtl/>
        </w:rPr>
        <w:t>הערבות תהיה צמודה למדד מחירים לצרכן על בסיס המדד הידוע במועד הגשת ההצעה. תוקף הערבות יהיה עד ליום ד' כ"ד בתשרי תשע"ט 3.10.2018.</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הערבות תשמש בטחון לכך שהמציע יחתום על ההסכם כאשר יידרש לעשות כן. אם יימנע לחתום על ההסכם בתוך שבעה ימים מהיום שקיבל על כך דרישה בכתב מהמועצה ו/או לא ימציא אישור על קיום ביטוחים כנדרש בהסכם ו/או לא יעמוד בהתחייבות מהותית אחרת החלה עליו כזוכה, עד למועד המפורט לעיל, תהיה המועצה רשאית לחלט את הערבות כולה או חלקה, לפי שיקול דעתה, ללא כל התראה, ולהתקשר עם מציע אחר, וזאת ללא צורך להוכיח נזקים ו/או הפסדים שנגרמו ו/או הוצאות כלשהן, ומבלי לפגוע בזכותה של המועצה לתבוע את נזקיה בפועל במידה ואלה יהיו גבוהים יותר מסכום הערבות.</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cs="David" w:hint="cs"/>
          <w:sz w:val="24"/>
          <w:szCs w:val="24"/>
          <w:rtl/>
        </w:rPr>
        <w:t>תהא המועצה רשאית לגבות ולחלט את סכום הערבות ללא כל התראה. כמו כן, תשמש הערבות כבטחון למילוי דרישות המועצה כמפורט בסעיף קטן (ד) דלהלן.</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cs="David" w:hint="cs"/>
          <w:sz w:val="24"/>
          <w:szCs w:val="24"/>
          <w:rtl/>
        </w:rPr>
        <w:t>חילוט הערבות על פי איזו מהחלופות האמורות לעיל ייחשב כפיצוי מוסכם ומוערך מראש למועצה בגין איזה מאותן הפרות.</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lastRenderedPageBreak/>
        <w:t xml:space="preserve">                       </w:t>
      </w:r>
      <w:r>
        <w:rPr>
          <w:rFonts w:cs="David" w:hint="cs"/>
          <w:sz w:val="24"/>
          <w:szCs w:val="24"/>
          <w:rtl/>
        </w:rPr>
        <w:t>ה.</w:t>
      </w:r>
      <w:r>
        <w:rPr>
          <w:rFonts w:ascii="Times New Roman" w:hAnsi="Times New Roman"/>
          <w:sz w:val="14"/>
          <w:szCs w:val="14"/>
          <w:rtl/>
        </w:rPr>
        <w:t xml:space="preserve">                   </w:t>
      </w:r>
      <w:r>
        <w:rPr>
          <w:rFonts w:cs="David" w:hint="cs"/>
          <w:sz w:val="24"/>
          <w:szCs w:val="24"/>
          <w:rtl/>
        </w:rPr>
        <w:t xml:space="preserve">על פי דרישת המועצה תוארך הערבות לשלושה חודשים נוספים על המועד הקבוע </w:t>
      </w:r>
      <w:proofErr w:type="spellStart"/>
      <w:r>
        <w:rPr>
          <w:rFonts w:cs="David" w:hint="cs"/>
          <w:sz w:val="24"/>
          <w:szCs w:val="24"/>
          <w:rtl/>
        </w:rPr>
        <w:t>בס"ק</w:t>
      </w:r>
      <w:proofErr w:type="spellEnd"/>
      <w:r>
        <w:rPr>
          <w:rFonts w:cs="David" w:hint="cs"/>
          <w:sz w:val="24"/>
          <w:szCs w:val="24"/>
          <w:rtl/>
        </w:rPr>
        <w:t xml:space="preserve"> (א), והוראות </w:t>
      </w:r>
      <w:proofErr w:type="spellStart"/>
      <w:r>
        <w:rPr>
          <w:rFonts w:cs="David" w:hint="cs"/>
          <w:sz w:val="24"/>
          <w:szCs w:val="24"/>
          <w:rtl/>
        </w:rPr>
        <w:t>ס"ק</w:t>
      </w:r>
      <w:proofErr w:type="spellEnd"/>
      <w:r>
        <w:rPr>
          <w:rFonts w:cs="David" w:hint="cs"/>
          <w:sz w:val="24"/>
          <w:szCs w:val="24"/>
          <w:rtl/>
        </w:rPr>
        <w:t xml:space="preserve"> (א) ו-(ב) לעיל יחולו בשינויים המחויבים גם על הערבות המוארכת כאמור.</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ו.</w:t>
      </w:r>
      <w:r>
        <w:rPr>
          <w:rFonts w:ascii="Times New Roman" w:hAnsi="Times New Roman"/>
          <w:sz w:val="14"/>
          <w:szCs w:val="14"/>
          <w:rtl/>
        </w:rPr>
        <w:t xml:space="preserve">                    </w:t>
      </w:r>
      <w:r>
        <w:rPr>
          <w:rFonts w:cs="David" w:hint="cs"/>
          <w:sz w:val="24"/>
          <w:szCs w:val="24"/>
          <w:rtl/>
        </w:rPr>
        <w:t>מציעים שהצעתם לא נתקבלה, תוחזר להם הערבות. הערבות תוחזר למציעים לאחר שהצעתם לא נתקבלה לאחר חתימת ההסכם בין המועצה לבין הזוכה במכרז, ובלבד שהסכם כאמור ייחתם לא יאוחר מ-60 יום מפתיחת המכרז.</w:t>
      </w:r>
    </w:p>
    <w:p w:rsidR="00024839" w:rsidRDefault="00024839" w:rsidP="00024839">
      <w:pPr>
        <w:spacing w:before="240"/>
        <w:ind w:left="368" w:hanging="255"/>
        <w:rPr>
          <w:rFonts w:ascii="Times New Roman" w:hAnsi="Times New Roman"/>
          <w:rtl/>
        </w:rPr>
      </w:pPr>
      <w:r>
        <w:rPr>
          <w:rFonts w:ascii="Times New Roman" w:hAnsi="Times New Roman"/>
          <w:rtl/>
        </w:rPr>
        <w:t>13.</w:t>
      </w:r>
      <w:r>
        <w:rPr>
          <w:rFonts w:ascii="Times New Roman" w:hAnsi="Times New Roman"/>
          <w:sz w:val="14"/>
          <w:szCs w:val="14"/>
          <w:rtl/>
        </w:rPr>
        <w:t xml:space="preserve">         </w:t>
      </w:r>
      <w:r>
        <w:rPr>
          <w:rFonts w:cs="David" w:hint="cs"/>
          <w:sz w:val="24"/>
          <w:szCs w:val="24"/>
          <w:rtl/>
        </w:rPr>
        <w:t>ההתקשרות תהיה על בסיס מתן שירות קבלני, ולא יהיו יחסי עובד ומעביד בין הזוכה במכרז ו/או בין מי מעובדיו שיעסוק במתן השירות בפועל לבין המועצה.</w:t>
      </w:r>
    </w:p>
    <w:p w:rsidR="00024839" w:rsidRDefault="00024839" w:rsidP="00024839">
      <w:pPr>
        <w:spacing w:before="240"/>
        <w:ind w:left="368" w:hanging="255"/>
        <w:jc w:val="both"/>
        <w:rPr>
          <w:rFonts w:ascii="Times New Roman" w:hAnsi="Times New Roman"/>
          <w:sz w:val="24"/>
          <w:szCs w:val="24"/>
        </w:rPr>
      </w:pPr>
      <w:r>
        <w:rPr>
          <w:rFonts w:ascii="Times New Roman" w:hAnsi="Times New Roman"/>
          <w:sz w:val="24"/>
          <w:szCs w:val="24"/>
          <w:rtl/>
        </w:rPr>
        <w:t>14.</w:t>
      </w:r>
      <w:r>
        <w:rPr>
          <w:rFonts w:ascii="Times New Roman" w:hAnsi="Times New Roman"/>
          <w:sz w:val="14"/>
          <w:szCs w:val="14"/>
          <w:rtl/>
        </w:rPr>
        <w:t xml:space="preserve">         </w:t>
      </w:r>
      <w:r>
        <w:rPr>
          <w:rFonts w:cs="David" w:hint="cs"/>
          <w:sz w:val="24"/>
          <w:szCs w:val="24"/>
          <w:rtl/>
        </w:rPr>
        <w:t>המציע נותן בזאת הסכמתו, כי אם תזכה הצעתו כי אז יהיו המציעים האחרים רשאים לעיין בה על כלל נספחיה, בהתאם לדין הקבוע בסעיף 22(ט) לתוספת השנייה לצו המועצות המקומיות (מועצות אזוריות), תשי"ח - 1958.</w:t>
      </w:r>
    </w:p>
    <w:p w:rsidR="00024839" w:rsidRDefault="00024839" w:rsidP="00024839">
      <w:pPr>
        <w:spacing w:before="240"/>
        <w:ind w:left="368" w:hanging="255"/>
        <w:rPr>
          <w:rFonts w:ascii="Times New Roman" w:hAnsi="Times New Roman"/>
          <w:sz w:val="24"/>
          <w:szCs w:val="24"/>
          <w:u w:val="single"/>
          <w:rtl/>
        </w:rPr>
      </w:pPr>
      <w:r>
        <w:rPr>
          <w:rFonts w:ascii="Times New Roman" w:hAnsi="Times New Roman"/>
          <w:sz w:val="24"/>
          <w:szCs w:val="24"/>
          <w:rtl/>
        </w:rPr>
        <w:t>15.</w:t>
      </w:r>
      <w:r>
        <w:rPr>
          <w:rFonts w:ascii="Times New Roman" w:hAnsi="Times New Roman"/>
          <w:sz w:val="14"/>
          <w:szCs w:val="14"/>
          <w:rtl/>
        </w:rPr>
        <w:t xml:space="preserve">         </w:t>
      </w:r>
      <w:r>
        <w:rPr>
          <w:rFonts w:cs="David" w:hint="cs"/>
          <w:b/>
          <w:bCs/>
          <w:sz w:val="24"/>
          <w:szCs w:val="24"/>
          <w:u w:val="single"/>
          <w:rtl/>
        </w:rPr>
        <w:t>הגשת ההצעות</w:t>
      </w:r>
    </w:p>
    <w:p w:rsidR="00024839" w:rsidRDefault="00024839" w:rsidP="00024839">
      <w:pPr>
        <w:ind w:left="1446"/>
        <w:rPr>
          <w:rFonts w:ascii="Times New Roman" w:hAnsi="Times New Roman"/>
          <w:sz w:val="24"/>
          <w:szCs w:val="24"/>
        </w:rPr>
      </w:pPr>
    </w:p>
    <w:p w:rsidR="00024839" w:rsidRDefault="00024839" w:rsidP="00024839">
      <w:pPr>
        <w:ind w:left="1446" w:hanging="681"/>
        <w:jc w:val="both"/>
        <w:rPr>
          <w:rFonts w:ascii="Times New Roman" w:hAnsi="Times New Roman"/>
        </w:rPr>
      </w:pPr>
      <w:r>
        <w:rPr>
          <w:rFonts w:ascii="Times New Roman" w:hAnsi="Times New Roman"/>
          <w:sz w:val="14"/>
          <w:szCs w:val="14"/>
          <w:rtl/>
        </w:rPr>
        <w:t xml:space="preserve">                       </w:t>
      </w:r>
      <w:r>
        <w:rPr>
          <w:rFonts w:cs="David" w:hint="cs"/>
          <w:rtl/>
        </w:rPr>
        <w:t>א.</w:t>
      </w:r>
      <w:r>
        <w:rPr>
          <w:rFonts w:ascii="Times New Roman" w:hAnsi="Times New Roman"/>
          <w:sz w:val="14"/>
          <w:szCs w:val="14"/>
          <w:rtl/>
        </w:rPr>
        <w:t xml:space="preserve">                   </w:t>
      </w:r>
      <w:r>
        <w:rPr>
          <w:rFonts w:ascii="Times New Roman" w:hAnsi="Times New Roman"/>
          <w:sz w:val="24"/>
          <w:szCs w:val="24"/>
          <w:rtl/>
        </w:rPr>
        <w:t>המציע ימלא את טופס הצהרת המציע והצעתו (</w:t>
      </w:r>
      <w:r>
        <w:rPr>
          <w:rFonts w:ascii="Times New Roman" w:hAnsi="Times New Roman"/>
          <w:b/>
          <w:bCs/>
          <w:sz w:val="24"/>
          <w:szCs w:val="24"/>
          <w:rtl/>
        </w:rPr>
        <w:t>מסמך ב'</w:t>
      </w:r>
      <w:r>
        <w:rPr>
          <w:rFonts w:ascii="Times New Roman" w:hAnsi="Times New Roman"/>
          <w:sz w:val="24"/>
          <w:szCs w:val="24"/>
          <w:rtl/>
        </w:rPr>
        <w:t xml:space="preserve"> למסמכי המכרז), ויצרף לטופס את המסמכים הנדרשים לפי סעיפים 2 ו-3 לעיל. </w:t>
      </w:r>
    </w:p>
    <w:p w:rsidR="00024839" w:rsidRDefault="00024839" w:rsidP="00024839">
      <w:pPr>
        <w:spacing w:before="240" w:after="36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המציע יחתום על כל מסמכי המכרז לרבות ההסכם על כל נספחיו- על כל עמוד ועמוד, ימלא את כל הפרטים הנדרשים, ויכניסם למעטפה הנושאת את שם ומספר המכרז. למעטפה כאמור יכניס המציע גם את כל המסמכים שחובה על המציע לצרף להצעתו כנדרש במכרז זה, חתומים כדין על ידי המציע.</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rtl/>
        </w:rPr>
        <w:t xml:space="preserve">ההצעות יוגשו עד </w:t>
      </w:r>
      <w:r>
        <w:rPr>
          <w:rFonts w:ascii="Times New Roman" w:hAnsi="Times New Roman"/>
          <w:b/>
          <w:bCs/>
          <w:sz w:val="24"/>
          <w:szCs w:val="24"/>
          <w:rtl/>
        </w:rPr>
        <w:t>יום</w:t>
      </w:r>
      <w:r>
        <w:rPr>
          <w:rFonts w:ascii="Times New Roman" w:hAnsi="Times New Roman"/>
          <w:sz w:val="24"/>
          <w:szCs w:val="24"/>
          <w:rtl/>
        </w:rPr>
        <w:t xml:space="preserve"> </w:t>
      </w:r>
      <w:r>
        <w:rPr>
          <w:rFonts w:ascii="Times New Roman" w:hAnsi="Times New Roman"/>
          <w:b/>
          <w:bCs/>
          <w:sz w:val="24"/>
          <w:szCs w:val="24"/>
          <w:rtl/>
        </w:rPr>
        <w:t>ג' י"ג בתמוז תשע"ח 26.6.2018 בשעה 14:30</w:t>
      </w:r>
      <w:r>
        <w:rPr>
          <w:rFonts w:ascii="Times New Roman" w:hAnsi="Times New Roman"/>
          <w:sz w:val="24"/>
          <w:szCs w:val="24"/>
          <w:rtl/>
        </w:rPr>
        <w:t xml:space="preserve"> בלשכת מנכ"ל ראש המועצה, במשרדי המועצה האזורית גולן.</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rtl/>
        </w:rPr>
        <w:t xml:space="preserve">המעטפה תיחתם בחותמת המועצה, ירשמו עליה תאריך ושעת המסירה, והיא תוכנס לתיבת המכרזים של המועצה. </w:t>
      </w:r>
    </w:p>
    <w:p w:rsidR="00024839" w:rsidRDefault="00024839" w:rsidP="00024839">
      <w:pPr>
        <w:spacing w:before="240"/>
        <w:ind w:left="1446" w:hanging="681"/>
        <w:jc w:val="both"/>
        <w:rPr>
          <w:rFonts w:ascii="Tahoma" w:hAnsi="Tahoma" w:cs="Tahoma"/>
          <w:sz w:val="24"/>
          <w:szCs w:val="24"/>
          <w:rtl/>
        </w:rPr>
      </w:pPr>
      <w:r>
        <w:rPr>
          <w:rFonts w:ascii="Times New Roman" w:hAnsi="Times New Roman"/>
          <w:sz w:val="14"/>
          <w:szCs w:val="14"/>
          <w:rtl/>
        </w:rPr>
        <w:t xml:space="preserve">                       </w:t>
      </w:r>
      <w:r>
        <w:rPr>
          <w:rFonts w:cs="David" w:hint="cs"/>
          <w:sz w:val="24"/>
          <w:szCs w:val="24"/>
          <w:rtl/>
        </w:rPr>
        <w:t>ה.</w:t>
      </w:r>
      <w:r>
        <w:rPr>
          <w:rFonts w:ascii="Times New Roman" w:hAnsi="Times New Roman"/>
          <w:sz w:val="14"/>
          <w:szCs w:val="14"/>
          <w:rtl/>
        </w:rPr>
        <w:t xml:space="preserve">                   </w:t>
      </w:r>
      <w:r>
        <w:rPr>
          <w:rFonts w:ascii="Times New Roman" w:hAnsi="Times New Roman"/>
          <w:sz w:val="24"/>
          <w:szCs w:val="24"/>
          <w:rtl/>
        </w:rPr>
        <w:t>כל הצעה אשר לא תימסר עד למועד הנקוב לעיל כלל לא תובא לדיון בפני ועדת המכרזים של המועצה (להלן: "</w:t>
      </w:r>
      <w:r>
        <w:rPr>
          <w:rFonts w:ascii="Times New Roman" w:hAnsi="Times New Roman"/>
          <w:b/>
          <w:bCs/>
          <w:sz w:val="24"/>
          <w:szCs w:val="24"/>
          <w:rtl/>
        </w:rPr>
        <w:t>ועדת המכרזים</w:t>
      </w:r>
      <w:r>
        <w:rPr>
          <w:rFonts w:ascii="Times New Roman" w:hAnsi="Times New Roman"/>
          <w:sz w:val="24"/>
          <w:szCs w:val="24"/>
          <w:rtl/>
        </w:rPr>
        <w:t>").</w:t>
      </w:r>
    </w:p>
    <w:p w:rsidR="00024839" w:rsidRDefault="00024839" w:rsidP="00024839">
      <w:pPr>
        <w:spacing w:before="240"/>
        <w:ind w:left="368" w:hanging="255"/>
        <w:rPr>
          <w:rFonts w:ascii="Times New Roman" w:hAnsi="Times New Roman"/>
          <w:sz w:val="24"/>
          <w:szCs w:val="24"/>
          <w:u w:val="single"/>
        </w:rPr>
      </w:pPr>
      <w:r>
        <w:rPr>
          <w:rFonts w:ascii="Times New Roman" w:hAnsi="Times New Roman"/>
          <w:sz w:val="24"/>
          <w:szCs w:val="24"/>
          <w:rtl/>
        </w:rPr>
        <w:t>16.</w:t>
      </w:r>
      <w:r>
        <w:rPr>
          <w:rFonts w:ascii="Times New Roman" w:hAnsi="Times New Roman"/>
          <w:sz w:val="14"/>
          <w:szCs w:val="14"/>
          <w:rtl/>
        </w:rPr>
        <w:t xml:space="preserve">         </w:t>
      </w:r>
      <w:r>
        <w:rPr>
          <w:rFonts w:cs="David" w:hint="cs"/>
          <w:b/>
          <w:bCs/>
          <w:sz w:val="24"/>
          <w:szCs w:val="24"/>
          <w:u w:val="single"/>
          <w:rtl/>
        </w:rPr>
        <w:t>בחירת המציע הזוכה</w:t>
      </w:r>
    </w:p>
    <w:p w:rsidR="00024839" w:rsidRDefault="00024839" w:rsidP="00024839">
      <w:pPr>
        <w:spacing w:before="160"/>
        <w:ind w:left="1445" w:hanging="680"/>
        <w:jc w:val="both"/>
        <w:rPr>
          <w:rFonts w:ascii="Times New Roman" w:hAnsi="Times New Roman"/>
          <w:sz w:val="28"/>
          <w:szCs w:val="28"/>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לצורך השוואת ההצעות השונות יינתן לכל אחד מן הרכיבים המפורטים בטבלה המשקל כפי המצוין בצדו של כל רכיב כלהלן:</w:t>
      </w:r>
    </w:p>
    <w:p w:rsidR="00024839" w:rsidRDefault="00024839" w:rsidP="00024839">
      <w:pPr>
        <w:ind w:left="1446"/>
        <w:rPr>
          <w:rFonts w:ascii="Times New Roman" w:hAnsi="Times New Roman"/>
          <w:sz w:val="24"/>
          <w:szCs w:val="24"/>
        </w:rPr>
      </w:pPr>
    </w:p>
    <w:tbl>
      <w:tblPr>
        <w:bidiVisual/>
        <w:tblW w:w="7644" w:type="dxa"/>
        <w:tblInd w:w="1190" w:type="dxa"/>
        <w:tblCellMar>
          <w:left w:w="0" w:type="dxa"/>
          <w:right w:w="0" w:type="dxa"/>
        </w:tblCellMar>
        <w:tblLook w:val="04A0" w:firstRow="1" w:lastRow="0" w:firstColumn="1" w:lastColumn="0" w:noHBand="0" w:noVBand="1"/>
      </w:tblPr>
      <w:tblGrid>
        <w:gridCol w:w="425"/>
        <w:gridCol w:w="4957"/>
        <w:gridCol w:w="1128"/>
        <w:gridCol w:w="1134"/>
      </w:tblGrid>
      <w:tr w:rsidR="00024839" w:rsidTr="00024839">
        <w:trPr>
          <w:trHeight w:val="433"/>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4839" w:rsidRDefault="00024839">
            <w:pPr>
              <w:jc w:val="both"/>
              <w:rPr>
                <w:rFonts w:ascii="Times New Roman" w:hAnsi="Times New Roman"/>
                <w:b/>
                <w:bCs/>
                <w:sz w:val="24"/>
                <w:szCs w:val="24"/>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b/>
                <w:bCs/>
                <w:sz w:val="24"/>
                <w:szCs w:val="24"/>
              </w:rPr>
            </w:pPr>
            <w:r>
              <w:rPr>
                <w:rFonts w:ascii="Times New Roman" w:hAnsi="Times New Roman"/>
                <w:b/>
                <w:bCs/>
                <w:sz w:val="24"/>
                <w:szCs w:val="24"/>
                <w:rtl/>
              </w:rPr>
              <w:t>הרכיב</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b/>
                <w:bCs/>
                <w:sz w:val="24"/>
                <w:szCs w:val="24"/>
              </w:rPr>
            </w:pPr>
            <w:r>
              <w:rPr>
                <w:rFonts w:ascii="Times New Roman" w:hAnsi="Times New Roman"/>
                <w:b/>
                <w:bCs/>
                <w:sz w:val="24"/>
                <w:szCs w:val="24"/>
                <w:rtl/>
              </w:rPr>
              <w:t>המשקל לשקלול</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b/>
                <w:bCs/>
                <w:sz w:val="24"/>
                <w:szCs w:val="24"/>
              </w:rPr>
            </w:pPr>
            <w:r>
              <w:rPr>
                <w:rFonts w:ascii="Times New Roman" w:hAnsi="Times New Roman"/>
                <w:b/>
                <w:bCs/>
                <w:sz w:val="24"/>
                <w:szCs w:val="24"/>
                <w:rtl/>
              </w:rPr>
              <w:t>הניקוד</w:t>
            </w:r>
          </w:p>
        </w:tc>
      </w:tr>
      <w:tr w:rsidR="00024839" w:rsidTr="00024839">
        <w:trPr>
          <w:trHeight w:val="410"/>
        </w:trPr>
        <w:tc>
          <w:tcPr>
            <w:tcW w:w="4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המחיר המוצע המבוקש עבור מתן השירותים בתחומי ראיית החשבון והנהלת החשבונות לאחר מתן הנחה על-ידי המציע</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40 נקודות</w:t>
            </w:r>
          </w:p>
        </w:tc>
      </w:tr>
      <w:tr w:rsidR="00024839" w:rsidTr="00024839">
        <w:trPr>
          <w:trHeight w:val="692"/>
        </w:trPr>
        <w:tc>
          <w:tcPr>
            <w:tcW w:w="0" w:type="auto"/>
            <w:vMerge/>
            <w:tcBorders>
              <w:top w:val="nil"/>
              <w:left w:val="single" w:sz="8" w:space="0" w:color="auto"/>
              <w:bottom w:val="single" w:sz="8" w:space="0" w:color="auto"/>
              <w:right w:val="single" w:sz="8" w:space="0" w:color="auto"/>
            </w:tcBorders>
            <w:vAlign w:val="center"/>
            <w:hideMark/>
          </w:tcPr>
          <w:p w:rsidR="00024839" w:rsidRDefault="00024839">
            <w:pPr>
              <w:bidi w:val="0"/>
              <w:rPr>
                <w:rFonts w:ascii="Times New Roman" w:hAnsi="Times New Roman"/>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המחיר המוצע המבוקש עבור מתן השירותים בתחום הגבייה לאחר מתן הנחה על-ידי המציע (חובה לנקוב במחיר גם לרכיב זה)</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10 נקודות</w:t>
            </w:r>
          </w:p>
        </w:tc>
      </w:tr>
      <w:tr w:rsidR="00024839" w:rsidTr="00024839">
        <w:trPr>
          <w:trHeight w:val="219"/>
        </w:trPr>
        <w:tc>
          <w:tcPr>
            <w:tcW w:w="4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839" w:rsidRDefault="00024839">
            <w:pPr>
              <w:spacing w:line="219" w:lineRule="atLeast"/>
              <w:jc w:val="both"/>
              <w:rPr>
                <w:rFonts w:ascii="Times New Roman" w:hAnsi="Times New Roman"/>
                <w:sz w:val="24"/>
                <w:szCs w:val="24"/>
              </w:rPr>
            </w:pPr>
            <w:r>
              <w:rPr>
                <w:rFonts w:ascii="Times New Roman" w:hAnsi="Times New Roman"/>
                <w:sz w:val="24"/>
                <w:szCs w:val="24"/>
                <w:rtl/>
              </w:rPr>
              <w:t>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spacing w:line="219" w:lineRule="atLeast"/>
              <w:jc w:val="both"/>
              <w:rPr>
                <w:rFonts w:ascii="Times New Roman" w:hAnsi="Times New Roman"/>
                <w:sz w:val="24"/>
                <w:szCs w:val="24"/>
              </w:rPr>
            </w:pPr>
            <w:r>
              <w:rPr>
                <w:rFonts w:ascii="Times New Roman" w:hAnsi="Times New Roman"/>
                <w:sz w:val="24"/>
                <w:szCs w:val="24"/>
                <w:rtl/>
              </w:rPr>
              <w:t>ניסיון קודם רלוונטי לשירותים הנדרשים לרשויות מקומיות</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024839" w:rsidRDefault="00024839">
            <w:pPr>
              <w:rPr>
                <w:rFonts w:cs="David"/>
                <w:sz w:val="24"/>
                <w:szCs w:val="24"/>
                <w:rtl/>
              </w:rPr>
            </w:pPr>
            <w:r>
              <w:rPr>
                <w:rFonts w:ascii="Times New Roman" w:hAnsi="Times New Roman"/>
                <w:sz w:val="24"/>
                <w:szCs w:val="24"/>
                <w:rtl/>
              </w:rPr>
              <w:t>10%</w:t>
            </w:r>
          </w:p>
          <w:p w:rsidR="00024839" w:rsidRDefault="00024839">
            <w:pPr>
              <w:spacing w:line="219" w:lineRule="atLeast"/>
              <w:jc w:val="both"/>
              <w:rPr>
                <w:rFonts w:ascii="Times New Roman" w:hAnsi="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24839" w:rsidRDefault="00024839">
            <w:pPr>
              <w:rPr>
                <w:rFonts w:cs="David"/>
                <w:sz w:val="24"/>
                <w:szCs w:val="24"/>
                <w:rtl/>
              </w:rPr>
            </w:pPr>
            <w:r>
              <w:rPr>
                <w:rFonts w:ascii="Times New Roman" w:hAnsi="Times New Roman"/>
                <w:sz w:val="24"/>
                <w:szCs w:val="24"/>
                <w:rtl/>
              </w:rPr>
              <w:t>10 נקודות</w:t>
            </w:r>
          </w:p>
          <w:p w:rsidR="00024839" w:rsidRDefault="00024839">
            <w:pPr>
              <w:rPr>
                <w:rFonts w:ascii="Times New Roman" w:hAnsi="Times New Roman"/>
                <w:sz w:val="24"/>
                <w:szCs w:val="24"/>
                <w:rtl/>
              </w:rPr>
            </w:pPr>
          </w:p>
          <w:p w:rsidR="00024839" w:rsidRDefault="00024839">
            <w:pPr>
              <w:spacing w:line="219" w:lineRule="atLeast"/>
              <w:jc w:val="both"/>
              <w:rPr>
                <w:rFonts w:ascii="Times New Roman" w:hAnsi="Times New Roman"/>
                <w:sz w:val="24"/>
                <w:szCs w:val="24"/>
              </w:rPr>
            </w:pPr>
          </w:p>
        </w:tc>
      </w:tr>
      <w:tr w:rsidR="00024839" w:rsidTr="00024839">
        <w:trPr>
          <w:trHeight w:val="218"/>
        </w:trPr>
        <w:tc>
          <w:tcPr>
            <w:tcW w:w="0" w:type="auto"/>
            <w:vMerge/>
            <w:tcBorders>
              <w:top w:val="nil"/>
              <w:left w:val="single" w:sz="8" w:space="0" w:color="auto"/>
              <w:bottom w:val="single" w:sz="8" w:space="0" w:color="auto"/>
              <w:right w:val="single" w:sz="8" w:space="0" w:color="auto"/>
            </w:tcBorders>
            <w:vAlign w:val="center"/>
            <w:hideMark/>
          </w:tcPr>
          <w:p w:rsidR="00024839" w:rsidRDefault="00024839">
            <w:pPr>
              <w:bidi w:val="0"/>
              <w:rPr>
                <w:rFonts w:ascii="Times New Roman" w:hAnsi="Times New Roman"/>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spacing w:line="218" w:lineRule="atLeast"/>
              <w:jc w:val="both"/>
              <w:rPr>
                <w:rFonts w:ascii="Times New Roman" w:hAnsi="Times New Roman"/>
                <w:sz w:val="24"/>
                <w:szCs w:val="24"/>
              </w:rPr>
            </w:pPr>
            <w:r>
              <w:rPr>
                <w:rFonts w:ascii="Times New Roman" w:hAnsi="Times New Roman"/>
                <w:sz w:val="24"/>
                <w:szCs w:val="24"/>
                <w:rtl/>
              </w:rPr>
              <w:t>ניסיון קודם במתן השירות למועצות אזוריות</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spacing w:line="218" w:lineRule="atLeast"/>
              <w:jc w:val="both"/>
              <w:rPr>
                <w:rFonts w:ascii="Times New Roman" w:hAnsi="Times New Roman"/>
                <w:sz w:val="24"/>
                <w:szCs w:val="24"/>
              </w:rPr>
            </w:pPr>
            <w:r>
              <w:rPr>
                <w:rFonts w:ascii="Times New Roman" w:hAnsi="Times New Roman"/>
                <w:sz w:val="24"/>
                <w:szCs w:val="24"/>
                <w:rtl/>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spacing w:line="218" w:lineRule="atLeast"/>
              <w:jc w:val="both"/>
              <w:rPr>
                <w:rFonts w:ascii="Times New Roman" w:hAnsi="Times New Roman"/>
                <w:sz w:val="24"/>
                <w:szCs w:val="24"/>
              </w:rPr>
            </w:pPr>
            <w:r>
              <w:rPr>
                <w:rFonts w:ascii="Times New Roman" w:hAnsi="Times New Roman"/>
                <w:sz w:val="24"/>
                <w:szCs w:val="24"/>
                <w:rtl/>
              </w:rPr>
              <w:t>15 נקודות</w:t>
            </w:r>
          </w:p>
        </w:tc>
      </w:tr>
      <w:tr w:rsidR="00024839" w:rsidTr="00024839">
        <w:trPr>
          <w:trHeight w:val="692"/>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lastRenderedPageBreak/>
              <w:t>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התרשמות ועדת המכרזים מן המציע על פי המלצת הצוות המקצועי וחוות דעתו</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24839" w:rsidRDefault="00024839">
            <w:pPr>
              <w:jc w:val="both"/>
              <w:rPr>
                <w:rFonts w:ascii="Times New Roman" w:hAnsi="Times New Roman"/>
                <w:sz w:val="24"/>
                <w:szCs w:val="24"/>
              </w:rPr>
            </w:pPr>
            <w:r>
              <w:rPr>
                <w:rFonts w:ascii="Times New Roman" w:hAnsi="Times New Roman"/>
                <w:sz w:val="24"/>
                <w:szCs w:val="24"/>
                <w:rtl/>
              </w:rPr>
              <w:t>25 נקודות</w:t>
            </w:r>
          </w:p>
        </w:tc>
      </w:tr>
    </w:tbl>
    <w:p w:rsidR="00024839" w:rsidRDefault="00024839" w:rsidP="00024839">
      <w:pPr>
        <w:spacing w:before="160"/>
        <w:ind w:left="1445"/>
        <w:rPr>
          <w:rFonts w:ascii="Times New Roman" w:hAnsi="Times New Roman"/>
          <w:sz w:val="28"/>
          <w:szCs w:val="28"/>
        </w:rPr>
      </w:pPr>
    </w:p>
    <w:p w:rsidR="00024839" w:rsidRDefault="00024839" w:rsidP="00024839">
      <w:pPr>
        <w:ind w:left="1446" w:hanging="681"/>
        <w:jc w:val="both"/>
        <w:rPr>
          <w:rFonts w:ascii="Times New Roman" w:hAnsi="Times New Roman"/>
          <w:sz w:val="24"/>
          <w:szCs w:val="24"/>
          <w:u w:val="single"/>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u w:val="single"/>
          <w:rtl/>
        </w:rPr>
        <w:t>הניקוד בגין רכיב התמורה (50 נקודות סה"כ)</w:t>
      </w:r>
    </w:p>
    <w:p w:rsidR="00024839" w:rsidRDefault="00024839" w:rsidP="00024839">
      <w:pPr>
        <w:spacing w:before="240"/>
        <w:ind w:left="2183" w:hanging="709"/>
        <w:jc w:val="both"/>
        <w:rPr>
          <w:rFonts w:ascii="Times New Roman" w:hAnsi="Times New Roman"/>
          <w:sz w:val="28"/>
          <w:szCs w:val="28"/>
          <w:u w:val="single"/>
        </w:rPr>
      </w:pPr>
      <w:r>
        <w:rPr>
          <w:rFonts w:ascii="Times New Roman" w:hAnsi="Times New Roman"/>
          <w:sz w:val="14"/>
          <w:szCs w:val="14"/>
          <w:rtl/>
        </w:rPr>
        <w:t xml:space="preserve">                                             </w:t>
      </w:r>
      <w:r>
        <w:rPr>
          <w:rFonts w:ascii="Times New Roman" w:hAnsi="Times New Roman"/>
          <w:sz w:val="28"/>
          <w:szCs w:val="28"/>
          <w:rtl/>
        </w:rPr>
        <w:t>(1)</w:t>
      </w:r>
      <w:r>
        <w:rPr>
          <w:rFonts w:ascii="Times New Roman" w:hAnsi="Times New Roman"/>
          <w:sz w:val="14"/>
          <w:szCs w:val="14"/>
          <w:rtl/>
        </w:rPr>
        <w:t xml:space="preserve">                   </w:t>
      </w:r>
      <w:r>
        <w:rPr>
          <w:rFonts w:ascii="Times New Roman" w:hAnsi="Times New Roman"/>
          <w:sz w:val="24"/>
          <w:szCs w:val="24"/>
          <w:rtl/>
        </w:rPr>
        <w:t>הניקוד בגין רכיב התמורה ייקבע בהתאמה לכל אחד מרכיבי המחיר כדלקמן:</w:t>
      </w:r>
    </w:p>
    <w:p w:rsidR="00024839" w:rsidRDefault="00024839" w:rsidP="00024839">
      <w:pPr>
        <w:spacing w:before="240"/>
        <w:ind w:left="2976" w:hanging="708"/>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(א)</w:t>
      </w:r>
      <w:r>
        <w:rPr>
          <w:rFonts w:ascii="Times New Roman" w:hAnsi="Times New Roman"/>
          <w:sz w:val="14"/>
          <w:szCs w:val="14"/>
          <w:rtl/>
        </w:rPr>
        <w:t xml:space="preserve">                  </w:t>
      </w:r>
      <w:r>
        <w:rPr>
          <w:rFonts w:ascii="Times New Roman" w:hAnsi="Times New Roman"/>
          <w:sz w:val="24"/>
          <w:szCs w:val="24"/>
          <w:rtl/>
        </w:rPr>
        <w:t xml:space="preserve">מציע שמחיר הצעתו, הינו המחיר הנמוך ביותר (הצעה </w:t>
      </w:r>
      <w:r>
        <w:rPr>
          <w:rFonts w:ascii="Times New Roman" w:hAnsi="Times New Roman"/>
          <w:sz w:val="24"/>
          <w:szCs w:val="24"/>
        </w:rPr>
        <w:t>Z</w:t>
      </w:r>
      <w:r>
        <w:rPr>
          <w:rFonts w:ascii="Times New Roman" w:hAnsi="Times New Roman"/>
          <w:sz w:val="24"/>
          <w:szCs w:val="24"/>
          <w:rtl/>
        </w:rPr>
        <w:t>)</w:t>
      </w:r>
      <w:r>
        <w:rPr>
          <w:rFonts w:ascii="Times New Roman" w:hAnsi="Times New Roman"/>
          <w:sz w:val="24"/>
          <w:szCs w:val="24"/>
        </w:rPr>
        <w:t xml:space="preserve"> </w:t>
      </w:r>
      <w:r>
        <w:rPr>
          <w:rFonts w:ascii="Times New Roman" w:hAnsi="Times New Roman"/>
          <w:sz w:val="24"/>
          <w:szCs w:val="24"/>
          <w:rtl/>
        </w:rPr>
        <w:t>יקבל את מלוא הניקוד בגין רכיב זה (40 נקודות או 10 נקודות בהתאמה).</w:t>
      </w:r>
    </w:p>
    <w:p w:rsidR="00024839" w:rsidRDefault="00024839" w:rsidP="00024839">
      <w:pPr>
        <w:spacing w:before="240"/>
        <w:ind w:left="2976" w:hanging="708"/>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(ב)</w:t>
      </w:r>
      <w:r>
        <w:rPr>
          <w:rFonts w:ascii="Times New Roman" w:hAnsi="Times New Roman"/>
          <w:sz w:val="14"/>
          <w:szCs w:val="14"/>
          <w:rtl/>
        </w:rPr>
        <w:t xml:space="preserve">                   </w:t>
      </w:r>
      <w:r>
        <w:rPr>
          <w:rFonts w:ascii="Times New Roman" w:hAnsi="Times New Roman"/>
          <w:sz w:val="24"/>
          <w:szCs w:val="24"/>
          <w:rtl/>
        </w:rPr>
        <w:t xml:space="preserve">המציע שמחיר הצעתו הוא הבא אחריו (הצעה </w:t>
      </w:r>
      <w:r>
        <w:rPr>
          <w:rFonts w:ascii="Times New Roman" w:hAnsi="Times New Roman"/>
          <w:sz w:val="24"/>
          <w:szCs w:val="24"/>
        </w:rPr>
        <w:t>Y</w:t>
      </w:r>
      <w:r>
        <w:rPr>
          <w:rFonts w:ascii="Times New Roman" w:hAnsi="Times New Roman"/>
          <w:sz w:val="24"/>
          <w:szCs w:val="24"/>
          <w:rtl/>
        </w:rPr>
        <w:t>), יקבל חלק יחסי שיחושב לפי מכפלה ב- 40 (או ב- 10 בהתאמה) של הסכום המתקבל מחלוקת סכום ההצעה הנמוכה ביותר בסכום הצעתו של המציע, וכן הלאה, לפי הדוגמא שלהלן:</w:t>
      </w:r>
    </w:p>
    <w:p w:rsidR="00024839" w:rsidRDefault="00024839" w:rsidP="00024839">
      <w:pPr>
        <w:spacing w:before="240" w:after="60"/>
        <w:ind w:left="2976"/>
        <w:jc w:val="both"/>
        <w:rPr>
          <w:rFonts w:ascii="Arial" w:hAnsi="Arial" w:cs="Arial"/>
          <w:b/>
          <w:bCs/>
          <w:sz w:val="24"/>
          <w:szCs w:val="24"/>
        </w:rPr>
      </w:pPr>
      <w:r>
        <w:rPr>
          <w:rFonts w:cs="David" w:hint="cs"/>
          <w:b/>
          <w:bCs/>
          <w:sz w:val="24"/>
          <w:szCs w:val="24"/>
          <w:rtl/>
        </w:rPr>
        <w:t>המחיר המוצע עבור תחום ראיית החשבון והנהלת החשבונות</w:t>
      </w:r>
    </w:p>
    <w:p w:rsidR="00024839" w:rsidRDefault="00024839" w:rsidP="00024839">
      <w:pPr>
        <w:spacing w:before="240" w:after="60"/>
        <w:ind w:left="2976"/>
        <w:jc w:val="both"/>
        <w:rPr>
          <w:rFonts w:ascii="Arial" w:hAnsi="Arial" w:cs="Arial"/>
          <w:b/>
          <w:bCs/>
          <w:sz w:val="24"/>
          <w:szCs w:val="24"/>
          <w:rtl/>
        </w:rPr>
      </w:pPr>
      <w:r>
        <w:rPr>
          <w:rFonts w:cs="David" w:hint="cs"/>
          <w:b/>
          <w:bCs/>
          <w:sz w:val="24"/>
          <w:szCs w:val="24"/>
          <w:rtl/>
        </w:rPr>
        <w:t xml:space="preserve">ניקוד הצעה </w:t>
      </w:r>
      <w:r>
        <w:rPr>
          <w:rFonts w:ascii="Arial" w:hAnsi="Arial" w:cs="Arial"/>
          <w:b/>
          <w:bCs/>
          <w:sz w:val="24"/>
          <w:szCs w:val="24"/>
        </w:rPr>
        <w:t>Y</w:t>
      </w:r>
      <w:r>
        <w:rPr>
          <w:rFonts w:cs="David" w:hint="cs"/>
          <w:b/>
          <w:bCs/>
          <w:sz w:val="24"/>
          <w:szCs w:val="24"/>
          <w:rtl/>
        </w:rPr>
        <w:t xml:space="preserve"> =</w:t>
      </w:r>
      <w:r>
        <w:rPr>
          <w:rFonts w:ascii="Arial" w:hAnsi="Arial" w:cs="Arial"/>
          <w:b/>
          <w:bCs/>
          <w:sz w:val="24"/>
          <w:szCs w:val="24"/>
        </w:rPr>
        <w:t xml:space="preserve">X </w:t>
      </w:r>
      <w:r>
        <w:rPr>
          <w:rFonts w:ascii="Arial" w:hAnsi="Arial" w:cs="Arial"/>
          <w:b/>
          <w:bCs/>
          <w:sz w:val="24"/>
          <w:szCs w:val="24"/>
          <w:u w:val="single"/>
        </w:rPr>
        <w:t>Z</w:t>
      </w:r>
      <w:r>
        <w:rPr>
          <w:rFonts w:cs="David" w:hint="cs"/>
          <w:b/>
          <w:bCs/>
          <w:sz w:val="24"/>
          <w:szCs w:val="24"/>
          <w:rtl/>
        </w:rPr>
        <w:t xml:space="preserve"> </w:t>
      </w:r>
      <w:r>
        <w:rPr>
          <w:rFonts w:cs="David" w:hint="cs"/>
          <w:b/>
          <w:bCs/>
          <w:sz w:val="24"/>
          <w:szCs w:val="24"/>
          <w:rtl/>
        </w:rPr>
        <w:softHyphen/>
        <w:t>40</w:t>
      </w:r>
    </w:p>
    <w:p w:rsidR="00024839" w:rsidRDefault="00024839" w:rsidP="00024839">
      <w:pPr>
        <w:rPr>
          <w:rFonts w:ascii="Times New Roman" w:hAnsi="Times New Roman"/>
          <w:b/>
          <w:bCs/>
        </w:rPr>
      </w:pPr>
      <w:r>
        <w:rPr>
          <w:rFonts w:ascii="Times New Roman" w:hAnsi="Times New Roman"/>
          <w:sz w:val="24"/>
          <w:szCs w:val="24"/>
          <w:rtl/>
        </w:rPr>
        <w:t xml:space="preserve">                                                                           </w:t>
      </w:r>
      <w:r>
        <w:rPr>
          <w:rFonts w:ascii="Times New Roman" w:hAnsi="Times New Roman"/>
          <w:b/>
          <w:bCs/>
          <w:sz w:val="24"/>
          <w:szCs w:val="24"/>
        </w:rPr>
        <w:t>Y</w:t>
      </w:r>
      <w:r>
        <w:rPr>
          <w:rFonts w:ascii="Times New Roman" w:hAnsi="Times New Roman"/>
          <w:b/>
          <w:bCs/>
          <w:sz w:val="24"/>
          <w:szCs w:val="24"/>
          <w:rtl/>
        </w:rPr>
        <w:t xml:space="preserve">      </w:t>
      </w:r>
    </w:p>
    <w:p w:rsidR="00024839" w:rsidRDefault="00024839" w:rsidP="00024839">
      <w:pPr>
        <w:spacing w:before="240" w:after="60"/>
        <w:ind w:left="2976"/>
        <w:jc w:val="both"/>
        <w:rPr>
          <w:rFonts w:ascii="Arial" w:hAnsi="Arial" w:cs="Arial"/>
          <w:b/>
          <w:bCs/>
          <w:sz w:val="24"/>
          <w:szCs w:val="24"/>
        </w:rPr>
      </w:pPr>
      <w:r>
        <w:rPr>
          <w:rFonts w:cs="David" w:hint="cs"/>
          <w:b/>
          <w:bCs/>
          <w:sz w:val="24"/>
          <w:szCs w:val="24"/>
          <w:rtl/>
        </w:rPr>
        <w:t>המחיר המוצע עבור תחום הגבייה</w:t>
      </w:r>
    </w:p>
    <w:p w:rsidR="00024839" w:rsidRDefault="00024839" w:rsidP="00024839">
      <w:pPr>
        <w:spacing w:before="240" w:after="60"/>
        <w:ind w:left="2976"/>
        <w:jc w:val="both"/>
        <w:rPr>
          <w:rFonts w:cs="David"/>
          <w:b/>
          <w:bCs/>
          <w:sz w:val="24"/>
          <w:szCs w:val="24"/>
        </w:rPr>
      </w:pPr>
      <w:r>
        <w:rPr>
          <w:rFonts w:cs="David" w:hint="cs"/>
          <w:b/>
          <w:bCs/>
          <w:sz w:val="24"/>
          <w:szCs w:val="24"/>
          <w:rtl/>
        </w:rPr>
        <w:t xml:space="preserve">ניקוד הצעה </w:t>
      </w:r>
      <w:r>
        <w:rPr>
          <w:rFonts w:ascii="Arial" w:hAnsi="Arial" w:cs="Arial"/>
          <w:b/>
          <w:bCs/>
          <w:sz w:val="24"/>
          <w:szCs w:val="24"/>
        </w:rPr>
        <w:t>Y</w:t>
      </w:r>
      <w:r>
        <w:rPr>
          <w:rFonts w:cs="David" w:hint="cs"/>
          <w:b/>
          <w:bCs/>
          <w:sz w:val="24"/>
          <w:szCs w:val="24"/>
          <w:rtl/>
        </w:rPr>
        <w:t xml:space="preserve"> =</w:t>
      </w:r>
      <w:r>
        <w:rPr>
          <w:rFonts w:ascii="Arial" w:hAnsi="Arial" w:cs="Arial"/>
          <w:b/>
          <w:bCs/>
          <w:sz w:val="24"/>
          <w:szCs w:val="24"/>
        </w:rPr>
        <w:t xml:space="preserve">X </w:t>
      </w:r>
      <w:r>
        <w:rPr>
          <w:rFonts w:ascii="Arial" w:hAnsi="Arial" w:cs="Arial"/>
          <w:b/>
          <w:bCs/>
          <w:sz w:val="24"/>
          <w:szCs w:val="24"/>
          <w:u w:val="single"/>
        </w:rPr>
        <w:t>Z</w:t>
      </w:r>
      <w:r>
        <w:rPr>
          <w:rFonts w:cs="David" w:hint="cs"/>
          <w:b/>
          <w:bCs/>
          <w:sz w:val="24"/>
          <w:szCs w:val="24"/>
          <w:rtl/>
        </w:rPr>
        <w:t xml:space="preserve"> </w:t>
      </w:r>
      <w:r>
        <w:rPr>
          <w:rFonts w:cs="David" w:hint="cs"/>
          <w:b/>
          <w:bCs/>
          <w:sz w:val="24"/>
          <w:szCs w:val="24"/>
          <w:rtl/>
        </w:rPr>
        <w:softHyphen/>
        <w:t>10</w:t>
      </w:r>
    </w:p>
    <w:p w:rsidR="00024839" w:rsidRDefault="00024839" w:rsidP="00024839">
      <w:pPr>
        <w:rPr>
          <w:rFonts w:ascii="Times New Roman" w:hAnsi="Times New Roman"/>
          <w:b/>
          <w:bCs/>
        </w:rPr>
      </w:pPr>
      <w:r>
        <w:rPr>
          <w:rFonts w:ascii="Times New Roman" w:hAnsi="Times New Roman"/>
          <w:sz w:val="24"/>
          <w:szCs w:val="24"/>
          <w:rtl/>
        </w:rPr>
        <w:t xml:space="preserve">                                                                           </w:t>
      </w:r>
      <w:r>
        <w:rPr>
          <w:rFonts w:ascii="Times New Roman" w:hAnsi="Times New Roman"/>
          <w:b/>
          <w:bCs/>
          <w:sz w:val="24"/>
          <w:szCs w:val="24"/>
        </w:rPr>
        <w:t>Y</w:t>
      </w:r>
      <w:r>
        <w:rPr>
          <w:rFonts w:ascii="Times New Roman" w:hAnsi="Times New Roman"/>
          <w:b/>
          <w:bCs/>
          <w:sz w:val="24"/>
          <w:szCs w:val="24"/>
          <w:rtl/>
        </w:rPr>
        <w:t xml:space="preserve">      </w:t>
      </w:r>
    </w:p>
    <w:p w:rsidR="00024839" w:rsidRDefault="00024839" w:rsidP="00024839">
      <w:pPr>
        <w:spacing w:before="240"/>
        <w:ind w:left="2183" w:hanging="709"/>
        <w:jc w:val="both"/>
        <w:rPr>
          <w:rFonts w:ascii="Times New Roman" w:hAnsi="Times New Roman"/>
          <w:sz w:val="24"/>
          <w:szCs w:val="24"/>
          <w:rtl/>
        </w:rPr>
      </w:pPr>
      <w:r>
        <w:rPr>
          <w:rFonts w:ascii="Times New Roman" w:hAnsi="Times New Roman"/>
          <w:sz w:val="14"/>
          <w:szCs w:val="14"/>
          <w:rtl/>
        </w:rPr>
        <w:t xml:space="preserve">                                              </w:t>
      </w:r>
      <w:r>
        <w:rPr>
          <w:rFonts w:ascii="Times New Roman" w:hAnsi="Times New Roman"/>
          <w:sz w:val="24"/>
          <w:szCs w:val="24"/>
          <w:rtl/>
        </w:rPr>
        <w:t>(2)</w:t>
      </w:r>
      <w:r>
        <w:rPr>
          <w:rFonts w:ascii="Times New Roman" w:hAnsi="Times New Roman"/>
          <w:sz w:val="14"/>
          <w:szCs w:val="14"/>
          <w:rtl/>
        </w:rPr>
        <w:t xml:space="preserve">                    </w:t>
      </w:r>
      <w:r>
        <w:rPr>
          <w:rFonts w:ascii="Times New Roman" w:hAnsi="Times New Roman"/>
          <w:sz w:val="24"/>
          <w:szCs w:val="24"/>
          <w:rtl/>
        </w:rPr>
        <w:t>הניקוד שיחושב לכל מציע בגין המחיר שהציע בגין תחומי ראיית החשבון והנהלת החשבון, יצורף לניקוד שיחושב לו בגין תחום הגבייה, והניקוד המצרפי בגין רכיבי המחיר ייחשב כניקוד הכולל בגין רכיב המחיר.</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(3)</w:t>
      </w:r>
      <w:r>
        <w:rPr>
          <w:rFonts w:ascii="Times New Roman" w:hAnsi="Times New Roman"/>
          <w:sz w:val="14"/>
          <w:szCs w:val="14"/>
          <w:rtl/>
        </w:rPr>
        <w:t xml:space="preserve">                   </w:t>
      </w:r>
      <w:r>
        <w:rPr>
          <w:rFonts w:ascii="Times New Roman" w:hAnsi="Times New Roman"/>
          <w:b/>
          <w:bCs/>
          <w:sz w:val="24"/>
          <w:szCs w:val="24"/>
          <w:rtl/>
        </w:rPr>
        <w:t>שיעור ההנחה המקסימלי לכל תחומי השירותים עומד על 10% (עשרה אחוז). מציע שינקוב בשיעור הנחה העולה על 10% תהיה המועצה רשאית לפסול את הצעתו או לראות בה כהצעה שנקבה בשיעור ההנחה המקסימלי של 10%.</w:t>
      </w:r>
    </w:p>
    <w:p w:rsidR="00024839" w:rsidRDefault="00024839" w:rsidP="00024839">
      <w:pPr>
        <w:spacing w:before="240"/>
        <w:ind w:left="1446" w:hanging="681"/>
        <w:jc w:val="both"/>
        <w:rPr>
          <w:rFonts w:ascii="Times New Roman" w:hAnsi="Times New Roman"/>
          <w:sz w:val="28"/>
          <w:szCs w:val="28"/>
          <w:u w:val="single"/>
          <w:rtl/>
        </w:rPr>
      </w:pPr>
      <w:r>
        <w:rPr>
          <w:rFonts w:ascii="Times New Roman" w:hAnsi="Times New Roman"/>
          <w:sz w:val="14"/>
          <w:szCs w:val="14"/>
          <w:rtl/>
        </w:rPr>
        <w:t xml:space="preserve">                        </w:t>
      </w:r>
      <w:r>
        <w:rPr>
          <w:rFonts w:cs="David" w:hint="cs"/>
          <w:sz w:val="24"/>
          <w:szCs w:val="24"/>
          <w:rtl/>
        </w:rPr>
        <w:t>ג.</w:t>
      </w:r>
      <w:r>
        <w:rPr>
          <w:rFonts w:ascii="Times New Roman" w:hAnsi="Times New Roman"/>
          <w:sz w:val="14"/>
          <w:szCs w:val="14"/>
          <w:rtl/>
        </w:rPr>
        <w:t xml:space="preserve">                    </w:t>
      </w:r>
      <w:r>
        <w:rPr>
          <w:rFonts w:ascii="Times New Roman" w:hAnsi="Times New Roman"/>
          <w:sz w:val="24"/>
          <w:szCs w:val="24"/>
          <w:u w:val="single"/>
          <w:rtl/>
        </w:rPr>
        <w:t xml:space="preserve">הניקוד בגין רכיב הניסיון הקודם הרלוונטי לרשויות מקומיות (10 נקודות) </w:t>
      </w:r>
    </w:p>
    <w:p w:rsidR="00024839" w:rsidRDefault="00024839" w:rsidP="00024839">
      <w:pPr>
        <w:spacing w:before="240"/>
        <w:ind w:left="1446"/>
        <w:rPr>
          <w:rFonts w:ascii="Times New Roman" w:hAnsi="Times New Roman"/>
          <w:sz w:val="28"/>
          <w:szCs w:val="28"/>
          <w:rtl/>
        </w:rPr>
      </w:pPr>
      <w:r>
        <w:rPr>
          <w:rFonts w:ascii="Times New Roman" w:hAnsi="Times New Roman"/>
          <w:sz w:val="24"/>
          <w:szCs w:val="24"/>
          <w:rtl/>
        </w:rPr>
        <w:t>הניקוד בגין רכיב הניסיון הקודם ייקבע כדלקמן:</w:t>
      </w:r>
    </w:p>
    <w:p w:rsidR="00024839" w:rsidRDefault="00024839" w:rsidP="00024839">
      <w:pPr>
        <w:spacing w:before="240"/>
        <w:ind w:left="2183" w:hanging="709"/>
        <w:jc w:val="both"/>
        <w:rPr>
          <w:rFonts w:ascii="Times New Roman" w:hAnsi="Times New Roman"/>
          <w:sz w:val="28"/>
          <w:szCs w:val="28"/>
          <w:u w:val="single"/>
        </w:rPr>
      </w:pPr>
      <w:r>
        <w:rPr>
          <w:rFonts w:ascii="Times New Roman" w:hAnsi="Times New Roman"/>
          <w:sz w:val="14"/>
          <w:szCs w:val="14"/>
          <w:rtl/>
        </w:rPr>
        <w:t xml:space="preserve">                                             </w:t>
      </w:r>
      <w:r>
        <w:rPr>
          <w:rFonts w:ascii="Times New Roman" w:hAnsi="Times New Roman"/>
          <w:sz w:val="28"/>
          <w:szCs w:val="28"/>
          <w:rtl/>
        </w:rPr>
        <w:t>(1)</w:t>
      </w:r>
      <w:r>
        <w:rPr>
          <w:rFonts w:ascii="Times New Roman" w:hAnsi="Times New Roman"/>
          <w:sz w:val="14"/>
          <w:szCs w:val="14"/>
          <w:rtl/>
        </w:rPr>
        <w:t xml:space="preserve">                   </w:t>
      </w:r>
      <w:r>
        <w:rPr>
          <w:rFonts w:ascii="Times New Roman" w:hAnsi="Times New Roman"/>
          <w:sz w:val="24"/>
          <w:szCs w:val="24"/>
          <w:rtl/>
        </w:rPr>
        <w:t xml:space="preserve">עבור ניסיון קודם מעבר ל- 3 (שלוש) שנות הניסיון הבסיסי הנדרש במסגרת תנאי סף, יינתן ניקוד בשיעור של 1 (אחת) נקודות עבור כל שנה </w:t>
      </w:r>
      <w:proofErr w:type="spellStart"/>
      <w:r>
        <w:rPr>
          <w:rFonts w:ascii="Times New Roman" w:hAnsi="Times New Roman"/>
          <w:sz w:val="24"/>
          <w:szCs w:val="24"/>
          <w:rtl/>
        </w:rPr>
        <w:t>קלנדרית</w:t>
      </w:r>
      <w:proofErr w:type="spellEnd"/>
      <w:r>
        <w:rPr>
          <w:rFonts w:ascii="Times New Roman" w:hAnsi="Times New Roman"/>
          <w:sz w:val="24"/>
          <w:szCs w:val="24"/>
          <w:rtl/>
        </w:rPr>
        <w:t xml:space="preserve"> נוספת במהלך התקופה שמאז</w:t>
      </w:r>
      <w:r>
        <w:rPr>
          <w:rFonts w:ascii="Times New Roman" w:hAnsi="Times New Roman"/>
          <w:b/>
          <w:bCs/>
          <w:sz w:val="24"/>
          <w:szCs w:val="24"/>
          <w:rtl/>
        </w:rPr>
        <w:t xml:space="preserve"> 1.1.2000</w:t>
      </w:r>
      <w:r>
        <w:rPr>
          <w:rFonts w:ascii="Times New Roman" w:hAnsi="Times New Roman"/>
          <w:sz w:val="24"/>
          <w:szCs w:val="24"/>
          <w:rtl/>
        </w:rPr>
        <w:t xml:space="preserve"> ואילך ועד לניקוד מצטבר של 10 נקודות.</w:t>
      </w:r>
    </w:p>
    <w:p w:rsidR="00024839" w:rsidRDefault="00024839" w:rsidP="00024839">
      <w:pPr>
        <w:spacing w:before="240"/>
        <w:ind w:left="2183" w:hanging="709"/>
        <w:jc w:val="both"/>
        <w:rPr>
          <w:rFonts w:ascii="Times New Roman" w:hAnsi="Times New Roman"/>
          <w:sz w:val="28"/>
          <w:szCs w:val="28"/>
          <w:u w:val="single"/>
          <w:rtl/>
        </w:rPr>
      </w:pPr>
      <w:r>
        <w:rPr>
          <w:rFonts w:ascii="Times New Roman" w:hAnsi="Times New Roman"/>
          <w:sz w:val="14"/>
          <w:szCs w:val="14"/>
          <w:rtl/>
        </w:rPr>
        <w:lastRenderedPageBreak/>
        <w:t xml:space="preserve">                                             </w:t>
      </w:r>
      <w:r>
        <w:rPr>
          <w:rFonts w:ascii="Times New Roman" w:hAnsi="Times New Roman"/>
          <w:sz w:val="28"/>
          <w:szCs w:val="28"/>
          <w:rtl/>
        </w:rPr>
        <w:t>(2)</w:t>
      </w:r>
      <w:r>
        <w:rPr>
          <w:rFonts w:ascii="Times New Roman" w:hAnsi="Times New Roman"/>
          <w:sz w:val="14"/>
          <w:szCs w:val="14"/>
          <w:rtl/>
        </w:rPr>
        <w:t xml:space="preserve">                   </w:t>
      </w:r>
      <w:r>
        <w:rPr>
          <w:rFonts w:ascii="Times New Roman" w:hAnsi="Times New Roman"/>
          <w:sz w:val="24"/>
          <w:szCs w:val="24"/>
          <w:rtl/>
        </w:rPr>
        <w:t xml:space="preserve">הניקוד יחושב בגין שנה </w:t>
      </w:r>
      <w:proofErr w:type="spellStart"/>
      <w:r>
        <w:rPr>
          <w:rFonts w:ascii="Times New Roman" w:hAnsi="Times New Roman"/>
          <w:sz w:val="24"/>
          <w:szCs w:val="24"/>
          <w:rtl/>
        </w:rPr>
        <w:t>קלנדרית</w:t>
      </w:r>
      <w:proofErr w:type="spellEnd"/>
      <w:r>
        <w:rPr>
          <w:rFonts w:ascii="Times New Roman" w:hAnsi="Times New Roman"/>
          <w:sz w:val="24"/>
          <w:szCs w:val="24"/>
          <w:rtl/>
        </w:rPr>
        <w:t xml:space="preserve"> במהלכה העניק המציע את מכלול השירותים המפורטים בסעיף 5 לעיל. שנה בה לא ניתנו כל השירותים בכל אחד משלושת התחומים לא תיחשב כשנה המזכה בניקוד.</w:t>
      </w:r>
    </w:p>
    <w:p w:rsidR="00024839" w:rsidRDefault="00024839" w:rsidP="00024839">
      <w:pPr>
        <w:spacing w:before="240"/>
        <w:ind w:left="1446" w:hanging="681"/>
        <w:jc w:val="both"/>
        <w:rPr>
          <w:rFonts w:ascii="Times New Roman" w:hAnsi="Times New Roman"/>
          <w:sz w:val="28"/>
          <w:szCs w:val="28"/>
          <w:u w:val="single"/>
        </w:rPr>
      </w:pPr>
      <w:r>
        <w:rPr>
          <w:rFonts w:ascii="Times New Roman" w:hAnsi="Times New Roman"/>
          <w:sz w:val="14"/>
          <w:szCs w:val="14"/>
          <w:rtl/>
        </w:rPr>
        <w:t xml:space="preserve">                       </w:t>
      </w:r>
      <w:r>
        <w:rPr>
          <w:rFonts w:cs="David" w:hint="cs"/>
          <w:sz w:val="24"/>
          <w:szCs w:val="24"/>
          <w:rtl/>
        </w:rPr>
        <w:t>ד.</w:t>
      </w:r>
      <w:r>
        <w:rPr>
          <w:rFonts w:ascii="Times New Roman" w:hAnsi="Times New Roman"/>
          <w:sz w:val="14"/>
          <w:szCs w:val="14"/>
          <w:rtl/>
        </w:rPr>
        <w:t xml:space="preserve">                    </w:t>
      </w:r>
      <w:r>
        <w:rPr>
          <w:rFonts w:ascii="Times New Roman" w:hAnsi="Times New Roman"/>
          <w:sz w:val="24"/>
          <w:szCs w:val="24"/>
          <w:u w:val="single"/>
          <w:rtl/>
        </w:rPr>
        <w:t>הניקוד בגין רכיב הניסיון הקודם במתן השירות למועצות אזוריות (15 נקודות)</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(1)</w:t>
      </w:r>
      <w:r>
        <w:rPr>
          <w:rFonts w:ascii="Times New Roman" w:hAnsi="Times New Roman"/>
          <w:sz w:val="14"/>
          <w:szCs w:val="14"/>
          <w:rtl/>
        </w:rPr>
        <w:t xml:space="preserve">                   </w:t>
      </w:r>
      <w:r>
        <w:rPr>
          <w:rFonts w:ascii="Times New Roman" w:hAnsi="Times New Roman"/>
          <w:sz w:val="24"/>
          <w:szCs w:val="24"/>
          <w:rtl/>
        </w:rPr>
        <w:t>עבור ניסיון קודם במתן שירותים מן הסוג הנדרש במכרז זה לרשויות מקומיות מסוג מועצות מקומיות, יינתן ניקוד על-ידי ועדת המכרזים בהתאם להתרשמות הצוות המקצועי שימונה לשם כך.</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(2)</w:t>
      </w:r>
      <w:r>
        <w:rPr>
          <w:rFonts w:ascii="Times New Roman" w:hAnsi="Times New Roman"/>
          <w:sz w:val="14"/>
          <w:szCs w:val="14"/>
          <w:rtl/>
        </w:rPr>
        <w:t xml:space="preserve">                   </w:t>
      </w:r>
      <w:r>
        <w:rPr>
          <w:rFonts w:ascii="Times New Roman" w:hAnsi="Times New Roman"/>
          <w:sz w:val="24"/>
          <w:szCs w:val="24"/>
          <w:rtl/>
        </w:rPr>
        <w:t xml:space="preserve">חוות הדעת של הצוות המקצועי תיערך על בסיס בחינת הניסיון המקצועי של המציע, ו/או על סמך המלצות שיתקבלו מאת ממליצים (לרבות באמצעות פניות של המועצה לקבלת מידע), ותועבר להחלטת ועדת המכרזים. לעניין זה יילקחו בחשבון פרמטרים של איכות </w:t>
      </w:r>
      <w:proofErr w:type="spellStart"/>
      <w:r>
        <w:rPr>
          <w:rFonts w:ascii="Times New Roman" w:hAnsi="Times New Roman"/>
          <w:sz w:val="24"/>
          <w:szCs w:val="24"/>
          <w:rtl/>
        </w:rPr>
        <w:t>הנסיון</w:t>
      </w:r>
      <w:proofErr w:type="spellEnd"/>
      <w:r>
        <w:rPr>
          <w:rFonts w:ascii="Times New Roman" w:hAnsi="Times New Roman"/>
          <w:sz w:val="24"/>
          <w:szCs w:val="24"/>
          <w:rtl/>
        </w:rPr>
        <w:t xml:space="preserve">, </w:t>
      </w:r>
      <w:proofErr w:type="spellStart"/>
      <w:r>
        <w:rPr>
          <w:rFonts w:ascii="Times New Roman" w:hAnsi="Times New Roman"/>
          <w:sz w:val="24"/>
          <w:szCs w:val="24"/>
          <w:rtl/>
        </w:rPr>
        <w:t>שירותיות</w:t>
      </w:r>
      <w:proofErr w:type="spellEnd"/>
      <w:r>
        <w:rPr>
          <w:rFonts w:ascii="Times New Roman" w:hAnsi="Times New Roman"/>
          <w:sz w:val="24"/>
          <w:szCs w:val="24"/>
          <w:rtl/>
        </w:rPr>
        <w:t xml:space="preserve">, זמינות במתן השירות, הכרה מעמיקה של הארגון, ותק </w:t>
      </w:r>
      <w:proofErr w:type="spellStart"/>
      <w:r>
        <w:rPr>
          <w:rFonts w:ascii="Times New Roman" w:hAnsi="Times New Roman"/>
          <w:sz w:val="24"/>
          <w:szCs w:val="24"/>
          <w:rtl/>
        </w:rPr>
        <w:t>וכו</w:t>
      </w:r>
      <w:proofErr w:type="spellEnd"/>
      <w:r>
        <w:rPr>
          <w:rFonts w:ascii="Times New Roman" w:hAnsi="Times New Roman"/>
          <w:sz w:val="24"/>
          <w:szCs w:val="24"/>
          <w:rtl/>
        </w:rPr>
        <w:t>'.</w:t>
      </w:r>
    </w:p>
    <w:p w:rsidR="00024839" w:rsidRDefault="00024839" w:rsidP="00024839">
      <w:pPr>
        <w:spacing w:before="240"/>
        <w:ind w:left="1446" w:hanging="681"/>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ה.</w:t>
      </w:r>
      <w:r>
        <w:rPr>
          <w:rFonts w:ascii="Times New Roman" w:hAnsi="Times New Roman"/>
          <w:sz w:val="14"/>
          <w:szCs w:val="14"/>
          <w:rtl/>
        </w:rPr>
        <w:t xml:space="preserve">                   </w:t>
      </w:r>
      <w:r>
        <w:rPr>
          <w:rFonts w:ascii="Times New Roman" w:hAnsi="Times New Roman"/>
          <w:sz w:val="24"/>
          <w:szCs w:val="24"/>
          <w:u w:val="single"/>
          <w:rtl/>
        </w:rPr>
        <w:t>הניקוד עבור התרשמות ועדת המכרזים (25 נקודות)</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(1)</w:t>
      </w:r>
      <w:r>
        <w:rPr>
          <w:rFonts w:ascii="Times New Roman" w:hAnsi="Times New Roman"/>
          <w:sz w:val="14"/>
          <w:szCs w:val="14"/>
          <w:rtl/>
        </w:rPr>
        <w:t xml:space="preserve">                   </w:t>
      </w:r>
      <w:r>
        <w:rPr>
          <w:rFonts w:ascii="Times New Roman" w:hAnsi="Times New Roman"/>
          <w:sz w:val="24"/>
          <w:szCs w:val="24"/>
          <w:rtl/>
        </w:rPr>
        <w:t xml:space="preserve">הניקוד יינתן בגין התרשמותו האישית של הצוות המקצועי </w:t>
      </w:r>
      <w:proofErr w:type="spellStart"/>
      <w:r>
        <w:rPr>
          <w:rFonts w:ascii="Times New Roman" w:hAnsi="Times New Roman"/>
          <w:sz w:val="24"/>
          <w:szCs w:val="24"/>
          <w:rtl/>
        </w:rPr>
        <w:t>מהמציע</w:t>
      </w:r>
      <w:proofErr w:type="spellEnd"/>
      <w:r>
        <w:rPr>
          <w:rFonts w:ascii="Times New Roman" w:hAnsi="Times New Roman"/>
          <w:sz w:val="24"/>
          <w:szCs w:val="24"/>
          <w:rtl/>
        </w:rPr>
        <w:t xml:space="preserve"> אשר ייקרא ויופיע בפניו ועל פי חוות דעתו.</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(2)</w:t>
      </w:r>
      <w:r>
        <w:rPr>
          <w:rFonts w:ascii="Times New Roman" w:hAnsi="Times New Roman"/>
          <w:sz w:val="14"/>
          <w:szCs w:val="14"/>
          <w:rtl/>
        </w:rPr>
        <w:t xml:space="preserve">                   </w:t>
      </w:r>
      <w:r>
        <w:rPr>
          <w:rFonts w:ascii="Times New Roman" w:hAnsi="Times New Roman"/>
          <w:sz w:val="24"/>
          <w:szCs w:val="24"/>
          <w:rtl/>
        </w:rPr>
        <w:t>חוות הדעת של הצוות המקצועי תערך על בסיס בחינת הניסיון המקצועי של המציע, המלצות שיתקבלו מאת ממליצים, ו/או על סמך ראיון אישי עמו או עם המיועד, והשיקולים שיישקלו יהיו דוגמת אלה המפורטים בסעיף ד'(2) לעיל.</w:t>
      </w:r>
    </w:p>
    <w:p w:rsidR="00024839" w:rsidRDefault="00024839" w:rsidP="00024839">
      <w:pPr>
        <w:spacing w:before="240"/>
        <w:ind w:left="2183" w:hanging="709"/>
        <w:jc w:val="both"/>
        <w:rPr>
          <w:rFonts w:ascii="Times New Roman" w:hAnsi="Times New Roman"/>
          <w:sz w:val="28"/>
          <w:szCs w:val="28"/>
        </w:rPr>
      </w:pPr>
      <w:r>
        <w:rPr>
          <w:rFonts w:ascii="Times New Roman" w:hAnsi="Times New Roman"/>
          <w:sz w:val="14"/>
          <w:szCs w:val="14"/>
          <w:rtl/>
        </w:rPr>
        <w:t xml:space="preserve">                                             </w:t>
      </w:r>
      <w:r>
        <w:rPr>
          <w:rFonts w:ascii="Times New Roman" w:hAnsi="Times New Roman"/>
          <w:sz w:val="28"/>
          <w:szCs w:val="28"/>
          <w:rtl/>
        </w:rPr>
        <w:t>(3)</w:t>
      </w:r>
      <w:r>
        <w:rPr>
          <w:rFonts w:ascii="Times New Roman" w:hAnsi="Times New Roman"/>
          <w:sz w:val="14"/>
          <w:szCs w:val="14"/>
          <w:rtl/>
        </w:rPr>
        <w:t xml:space="preserve">                   </w:t>
      </w:r>
      <w:r>
        <w:rPr>
          <w:rFonts w:ascii="Times New Roman" w:hAnsi="Times New Roman"/>
          <w:sz w:val="24"/>
          <w:szCs w:val="24"/>
          <w:rtl/>
        </w:rPr>
        <w:t xml:space="preserve">עמדת הצוות המקצועי תועבר להחלטת ועדת המכרזים. </w:t>
      </w:r>
    </w:p>
    <w:p w:rsidR="00024839" w:rsidRDefault="00024839" w:rsidP="00024839">
      <w:pPr>
        <w:spacing w:before="240"/>
        <w:ind w:left="368" w:hanging="255"/>
        <w:jc w:val="both"/>
        <w:rPr>
          <w:rFonts w:ascii="Times New Roman" w:hAnsi="Times New Roman"/>
          <w:spacing w:val="6"/>
          <w:sz w:val="20"/>
          <w:szCs w:val="20"/>
          <w:lang w:val="en-GB"/>
        </w:rPr>
      </w:pPr>
      <w:r>
        <w:rPr>
          <w:rFonts w:ascii="Times New Roman" w:hAnsi="Times New Roman"/>
          <w:spacing w:val="6"/>
          <w:sz w:val="20"/>
          <w:szCs w:val="20"/>
          <w:rtl/>
        </w:rPr>
        <w:t>17.</w:t>
      </w:r>
      <w:r>
        <w:rPr>
          <w:rFonts w:ascii="Times New Roman" w:hAnsi="Times New Roman"/>
          <w:spacing w:val="6"/>
          <w:sz w:val="14"/>
          <w:szCs w:val="14"/>
          <w:rtl/>
        </w:rPr>
        <w:t xml:space="preserve">         </w:t>
      </w:r>
    </w:p>
    <w:p w:rsidR="00024839" w:rsidRDefault="00024839" w:rsidP="00024839">
      <w:pPr>
        <w:ind w:left="1446" w:hanging="681"/>
        <w:jc w:val="both"/>
        <w:rPr>
          <w:rFonts w:ascii="Times New Roman" w:hAnsi="Times New Roman"/>
          <w:spacing w:val="6"/>
          <w:sz w:val="20"/>
          <w:szCs w:val="20"/>
          <w:rtl/>
          <w:lang w:val="en-GB"/>
        </w:rPr>
      </w:pPr>
      <w:r>
        <w:rPr>
          <w:rFonts w:ascii="Times New Roman" w:hAnsi="Times New Roman"/>
          <w:spacing w:val="6"/>
          <w:sz w:val="14"/>
          <w:szCs w:val="14"/>
          <w:rtl/>
        </w:rPr>
        <w:t xml:space="preserve">                       </w:t>
      </w:r>
      <w:r>
        <w:rPr>
          <w:rFonts w:cs="David" w:hint="cs"/>
          <w:spacing w:val="6"/>
          <w:sz w:val="20"/>
          <w:szCs w:val="20"/>
          <w:rtl/>
        </w:rPr>
        <w:t>א.</w:t>
      </w:r>
      <w:r>
        <w:rPr>
          <w:rFonts w:ascii="Times New Roman" w:hAnsi="Times New Roman"/>
          <w:spacing w:val="6"/>
          <w:sz w:val="14"/>
          <w:szCs w:val="14"/>
          <w:rtl/>
        </w:rPr>
        <w:t xml:space="preserve">                    </w:t>
      </w:r>
      <w:r>
        <w:rPr>
          <w:rFonts w:cs="David" w:hint="cs"/>
          <w:sz w:val="24"/>
          <w:szCs w:val="24"/>
          <w:rtl/>
        </w:rPr>
        <w:t>בשלב ראשון ייבחנו רכיבים 2-3 לעיל (כלל הרכיבים שאינם רכיבי המחיר); לוועדת המכרזים שיקול הדעת הבלעדי במתן הניקוד הנוגע לרכיבים אלה, ולצורך גיבוש עמדתה היא רשאית לקבל פרטים מאת המציעים ו/או להוסיף ולברר פרטים בעצמה נוספים אודות המציע, לרבות פרטים שלא הובאו בהצעה.</w:t>
      </w:r>
    </w:p>
    <w:p w:rsidR="00024839" w:rsidRDefault="00024839" w:rsidP="00024839">
      <w:pPr>
        <w:spacing w:before="240"/>
        <w:ind w:left="1446" w:hanging="681"/>
        <w:jc w:val="both"/>
        <w:rPr>
          <w:rFonts w:ascii="Times New Roman" w:hAnsi="Times New Roman"/>
        </w:rPr>
      </w:pPr>
      <w:r>
        <w:rPr>
          <w:rFonts w:ascii="Times New Roman" w:hAnsi="Times New Roman"/>
          <w:sz w:val="14"/>
          <w:szCs w:val="14"/>
          <w:rtl/>
        </w:rPr>
        <w:t xml:space="preserve">                       </w:t>
      </w:r>
      <w:r>
        <w:rPr>
          <w:rFonts w:cs="David" w:hint="cs"/>
          <w:rtl/>
        </w:rPr>
        <w:t>ב.</w:t>
      </w:r>
      <w:r>
        <w:rPr>
          <w:rFonts w:ascii="Times New Roman" w:hAnsi="Times New Roman"/>
          <w:sz w:val="14"/>
          <w:szCs w:val="14"/>
          <w:rtl/>
        </w:rPr>
        <w:t xml:space="preserve">                    </w:t>
      </w:r>
      <w:r>
        <w:rPr>
          <w:rFonts w:cs="David" w:hint="cs"/>
          <w:sz w:val="24"/>
          <w:szCs w:val="24"/>
          <w:rtl/>
        </w:rPr>
        <w:t>רק מציע שהצעתו תזכה לציון כולל של 40 נקודות מסך כלל 50 הנקודות בגין כלל המרכיבים שאינם מרכיבי המחיר, תיבחן גם הצעת המחיר שנתן.</w:t>
      </w:r>
    </w:p>
    <w:p w:rsidR="00024839" w:rsidRDefault="00024839" w:rsidP="00024839">
      <w:pPr>
        <w:spacing w:before="240"/>
        <w:ind w:left="368" w:hanging="255"/>
        <w:rPr>
          <w:rFonts w:ascii="Times New Roman" w:hAnsi="Times New Roman"/>
          <w:sz w:val="24"/>
          <w:szCs w:val="24"/>
          <w:u w:val="single"/>
        </w:rPr>
      </w:pPr>
      <w:r>
        <w:rPr>
          <w:rFonts w:ascii="Times New Roman" w:hAnsi="Times New Roman"/>
          <w:sz w:val="24"/>
          <w:szCs w:val="24"/>
          <w:rtl/>
        </w:rPr>
        <w:t>18.</w:t>
      </w:r>
      <w:r>
        <w:rPr>
          <w:rFonts w:ascii="Times New Roman" w:hAnsi="Times New Roman"/>
          <w:sz w:val="14"/>
          <w:szCs w:val="14"/>
          <w:rtl/>
        </w:rPr>
        <w:t xml:space="preserve">         </w:t>
      </w:r>
      <w:r>
        <w:rPr>
          <w:rFonts w:cs="David" w:hint="cs"/>
          <w:b/>
          <w:bCs/>
          <w:sz w:val="24"/>
          <w:szCs w:val="24"/>
          <w:u w:val="single"/>
          <w:rtl/>
        </w:rPr>
        <w:t>שאלות הבהרה</w:t>
      </w:r>
    </w:p>
    <w:p w:rsidR="00024839" w:rsidRDefault="00024839" w:rsidP="00024839">
      <w:pPr>
        <w:spacing w:before="240" w:after="60"/>
        <w:ind w:left="746" w:hanging="378"/>
        <w:jc w:val="both"/>
        <w:rPr>
          <w:rFonts w:ascii="Times New Roman" w:hAnsi="Times New Roman"/>
          <w:sz w:val="24"/>
          <w:szCs w:val="24"/>
        </w:rPr>
      </w:pPr>
      <w:r>
        <w:rPr>
          <w:rFonts w:ascii="Times New Roman" w:hAnsi="Times New Roman"/>
          <w:sz w:val="14"/>
          <w:szCs w:val="14"/>
          <w:rtl/>
        </w:rPr>
        <w:t xml:space="preserve">          </w:t>
      </w:r>
      <w:r>
        <w:rPr>
          <w:rFonts w:cs="David" w:hint="cs"/>
          <w:sz w:val="24"/>
          <w:szCs w:val="24"/>
          <w:rtl/>
        </w:rPr>
        <w:t>א.</w:t>
      </w:r>
      <w:r>
        <w:rPr>
          <w:rFonts w:ascii="Times New Roman" w:hAnsi="Times New Roman"/>
          <w:sz w:val="14"/>
          <w:szCs w:val="14"/>
          <w:rtl/>
        </w:rPr>
        <w:t xml:space="preserve">         </w:t>
      </w:r>
      <w:r>
        <w:rPr>
          <w:rFonts w:ascii="Times New Roman" w:hAnsi="Times New Roman"/>
          <w:sz w:val="24"/>
          <w:szCs w:val="24"/>
          <w:rtl/>
        </w:rPr>
        <w:t xml:space="preserve">שאלות הבהרה ניתן להפנות </w:t>
      </w:r>
      <w:r>
        <w:rPr>
          <w:rFonts w:ascii="Times New Roman" w:hAnsi="Times New Roman"/>
          <w:b/>
          <w:bCs/>
          <w:sz w:val="24"/>
          <w:szCs w:val="24"/>
          <w:rtl/>
        </w:rPr>
        <w:t>בכתב</w:t>
      </w:r>
      <w:r>
        <w:rPr>
          <w:rFonts w:ascii="Times New Roman" w:hAnsi="Times New Roman"/>
          <w:sz w:val="24"/>
          <w:szCs w:val="24"/>
          <w:rtl/>
        </w:rPr>
        <w:t xml:space="preserve"> </w:t>
      </w:r>
      <w:r>
        <w:rPr>
          <w:rFonts w:ascii="Times New Roman" w:hAnsi="Times New Roman"/>
          <w:b/>
          <w:bCs/>
          <w:sz w:val="24"/>
          <w:szCs w:val="24"/>
          <w:rtl/>
        </w:rPr>
        <w:t>בלבד</w:t>
      </w:r>
      <w:r>
        <w:rPr>
          <w:rFonts w:ascii="Times New Roman" w:hAnsi="Times New Roman"/>
          <w:sz w:val="24"/>
          <w:szCs w:val="24"/>
          <w:rtl/>
        </w:rPr>
        <w:t xml:space="preserve"> באמצעות דואר אלקטרוני: </w:t>
      </w:r>
      <w:hyperlink r:id="rId4" w:history="1">
        <w:r>
          <w:rPr>
            <w:rStyle w:val="Hyperlink"/>
            <w:rFonts w:ascii="Times New Roman" w:hAnsi="Times New Roman"/>
            <w:color w:val="0000FF"/>
            <w:sz w:val="24"/>
            <w:szCs w:val="24"/>
          </w:rPr>
          <w:t>etir@megolan.org.il</w:t>
        </w:r>
      </w:hyperlink>
      <w:r>
        <w:rPr>
          <w:rFonts w:ascii="Times New Roman" w:hAnsi="Times New Roman"/>
          <w:sz w:val="24"/>
          <w:szCs w:val="24"/>
          <w:rtl/>
        </w:rPr>
        <w:t xml:space="preserve"> על המציע חלה האחריות לוודא קבלת שאלות ההבהרה על ידי הנמען בטלפון 04-6969701.</w:t>
      </w:r>
    </w:p>
    <w:p w:rsidR="00024839" w:rsidRDefault="00024839" w:rsidP="00024839">
      <w:pPr>
        <w:spacing w:before="240" w:after="60"/>
        <w:ind w:left="746" w:hanging="378"/>
        <w:jc w:val="both"/>
        <w:rPr>
          <w:rFonts w:ascii="Book Antiqua" w:hAnsi="Book Antiqua"/>
          <w:sz w:val="24"/>
          <w:szCs w:val="24"/>
        </w:rPr>
      </w:pPr>
      <w:r>
        <w:rPr>
          <w:rFonts w:ascii="Times New Roman" w:hAnsi="Times New Roman"/>
          <w:sz w:val="14"/>
          <w:szCs w:val="14"/>
          <w:rtl/>
        </w:rPr>
        <w:t xml:space="preserve">          </w:t>
      </w:r>
      <w:r>
        <w:rPr>
          <w:rFonts w:cs="David" w:hint="cs"/>
          <w:sz w:val="24"/>
          <w:szCs w:val="24"/>
          <w:rtl/>
        </w:rPr>
        <w:t>ב.</w:t>
      </w:r>
      <w:r>
        <w:rPr>
          <w:rFonts w:ascii="Times New Roman" w:hAnsi="Times New Roman"/>
          <w:sz w:val="14"/>
          <w:szCs w:val="14"/>
          <w:rtl/>
        </w:rPr>
        <w:t xml:space="preserve">          </w:t>
      </w:r>
      <w:r>
        <w:rPr>
          <w:rFonts w:ascii="Times New Roman" w:hAnsi="Times New Roman"/>
          <w:sz w:val="24"/>
          <w:szCs w:val="24"/>
          <w:rtl/>
        </w:rPr>
        <w:t xml:space="preserve">המועד האחרון להגשת שאלות הבהרה הינו יום א' כ"ז בסיוון תשע"ח </w:t>
      </w:r>
      <w:r>
        <w:rPr>
          <w:rFonts w:ascii="Times New Roman" w:hAnsi="Times New Roman"/>
          <w:b/>
          <w:bCs/>
          <w:sz w:val="24"/>
          <w:szCs w:val="24"/>
          <w:rtl/>
        </w:rPr>
        <w:t>10.6.2018 שעה 12.00.</w:t>
      </w:r>
      <w:r>
        <w:rPr>
          <w:rFonts w:ascii="Times New Roman" w:hAnsi="Times New Roman"/>
          <w:sz w:val="24"/>
          <w:szCs w:val="24"/>
          <w:rtl/>
        </w:rPr>
        <w:t xml:space="preserve"> </w:t>
      </w:r>
      <w:r>
        <w:rPr>
          <w:rFonts w:ascii="Times New Roman" w:hAnsi="Times New Roman"/>
          <w:b/>
          <w:bCs/>
          <w:sz w:val="24"/>
          <w:szCs w:val="24"/>
          <w:rtl/>
        </w:rPr>
        <w:t>כל שאלה שתגיע לאחר מועד זה לא תיענה.</w:t>
      </w:r>
    </w:p>
    <w:p w:rsidR="00024839" w:rsidRDefault="00024839" w:rsidP="00024839">
      <w:pPr>
        <w:rPr>
          <w:color w:val="1F497D"/>
          <w:sz w:val="24"/>
          <w:szCs w:val="24"/>
        </w:rPr>
      </w:pPr>
      <w:r>
        <w:rPr>
          <w:rFonts w:ascii="Times New Roman" w:hAnsi="Times New Roman"/>
          <w:sz w:val="24"/>
          <w:szCs w:val="24"/>
          <w:rtl/>
        </w:rPr>
        <w:t xml:space="preserve">תשובות לשאלות הבהרה שיוגשו במועד יישלחו למציעים שרכשו את מסמכי המכרז באמצעות דוא"ל, לכתובת הדוא"ל שיספקו המציעים למועצה במעמד רכישת המכרז. </w:t>
      </w:r>
      <w:r>
        <w:rPr>
          <w:rFonts w:ascii="Times New Roman" w:hAnsi="Times New Roman"/>
          <w:b/>
          <w:bCs/>
          <w:sz w:val="24"/>
          <w:szCs w:val="24"/>
          <w:rtl/>
        </w:rPr>
        <w:t>תשובות בעל פה לא יחייבו את</w:t>
      </w:r>
    </w:p>
    <w:p w:rsidR="00094E23" w:rsidRPr="00024839" w:rsidRDefault="00094E23"/>
    <w:sectPr w:rsidR="00094E23" w:rsidRPr="0002483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39"/>
    <w:rsid w:val="00024839"/>
    <w:rsid w:val="00094E23"/>
    <w:rsid w:val="001464DD"/>
    <w:rsid w:val="00315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BBDD6-89E7-41C7-BFDD-E6569907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39"/>
    <w:pPr>
      <w:bidi/>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248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0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tir@megola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2933</Words>
  <Characters>14668</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2018-06-05T10:22:00Z</dcterms:created>
  <dcterms:modified xsi:type="dcterms:W3CDTF">2018-06-05T10:22:00Z</dcterms:modified>
</cp:coreProperties>
</file>