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312" w:rsidRDefault="00447312" w:rsidP="00447312">
      <w:pPr>
        <w:pStyle w:val="a3"/>
        <w:spacing w:line="240" w:lineRule="auto"/>
        <w:jc w:val="center"/>
        <w:rPr>
          <w:rFonts w:cs="David"/>
          <w:b/>
          <w:bCs/>
          <w:spacing w:val="0"/>
          <w:sz w:val="24"/>
          <w:szCs w:val="24"/>
          <w:u w:val="single"/>
        </w:rPr>
      </w:pPr>
    </w:p>
    <w:p w:rsidR="00447312" w:rsidRDefault="00447312" w:rsidP="00447312">
      <w:pPr>
        <w:pStyle w:val="a3"/>
        <w:bidi/>
        <w:spacing w:line="240" w:lineRule="auto"/>
        <w:ind w:firstLine="720"/>
        <w:jc w:val="center"/>
        <w:rPr>
          <w:rFonts w:cs="David" w:hint="cs"/>
          <w:b/>
          <w:bCs/>
          <w:spacing w:val="0"/>
          <w:szCs w:val="28"/>
          <w:u w:val="single"/>
          <w:rtl/>
        </w:rPr>
      </w:pPr>
      <w:r>
        <w:rPr>
          <w:rFonts w:cs="David" w:hint="cs"/>
          <w:b/>
          <w:bCs/>
          <w:spacing w:val="0"/>
          <w:szCs w:val="28"/>
          <w:u w:val="single"/>
          <w:rtl/>
        </w:rPr>
        <w:t xml:space="preserve">המועצה האזורית גולן </w:t>
      </w:r>
    </w:p>
    <w:p w:rsidR="00447312" w:rsidRDefault="00447312" w:rsidP="00447312">
      <w:pPr>
        <w:pStyle w:val="a3"/>
        <w:bidi/>
        <w:spacing w:line="240" w:lineRule="auto"/>
        <w:ind w:firstLine="720"/>
        <w:jc w:val="center"/>
        <w:rPr>
          <w:rFonts w:cs="David" w:hint="cs"/>
          <w:b/>
          <w:bCs/>
          <w:spacing w:val="0"/>
          <w:szCs w:val="28"/>
          <w:u w:val="single"/>
          <w:rtl/>
        </w:rPr>
      </w:pPr>
      <w:r>
        <w:rPr>
          <w:rFonts w:cs="David" w:hint="cs"/>
          <w:spacing w:val="0"/>
          <w:sz w:val="24"/>
          <w:szCs w:val="24"/>
          <w:rtl/>
        </w:rPr>
        <w:t xml:space="preserve">ולווינה השונים </w:t>
      </w:r>
      <w:r>
        <w:rPr>
          <w:rFonts w:hint="cs"/>
          <w:sz w:val="32"/>
          <w:szCs w:val="24"/>
          <w:rtl/>
        </w:rPr>
        <w:t>(החברה הכלכלית ליישובי הגולן בע"מ, חברת קולחי גולן בע"מ, מתנ"ס גולן</w:t>
      </w:r>
      <w:r>
        <w:rPr>
          <w:rFonts w:hint="cs"/>
          <w:sz w:val="24"/>
          <w:rtl/>
        </w:rPr>
        <w:t>,</w:t>
      </w:r>
      <w:r>
        <w:rPr>
          <w:rFonts w:cs="David" w:hint="cs"/>
          <w:spacing w:val="0"/>
          <w:sz w:val="24"/>
          <w:szCs w:val="24"/>
          <w:rtl/>
        </w:rPr>
        <w:t xml:space="preserve"> בי"ס קרית חינוך, מועצה דתית)</w:t>
      </w:r>
    </w:p>
    <w:p w:rsidR="00447312" w:rsidRDefault="00447312" w:rsidP="00447312">
      <w:pPr>
        <w:pStyle w:val="a3"/>
        <w:bidi/>
        <w:spacing w:line="240" w:lineRule="auto"/>
        <w:ind w:firstLine="720"/>
        <w:jc w:val="center"/>
        <w:rPr>
          <w:rFonts w:cs="David" w:hint="cs"/>
          <w:b/>
          <w:bCs/>
          <w:spacing w:val="0"/>
          <w:szCs w:val="28"/>
          <w:u w:val="single"/>
          <w:rtl/>
        </w:rPr>
      </w:pPr>
    </w:p>
    <w:p w:rsidR="00447312" w:rsidRDefault="00447312" w:rsidP="00447312">
      <w:pPr>
        <w:pStyle w:val="a3"/>
        <w:bidi/>
        <w:spacing w:line="240" w:lineRule="auto"/>
        <w:ind w:firstLine="720"/>
        <w:jc w:val="center"/>
        <w:rPr>
          <w:rFonts w:cs="David" w:hint="cs"/>
          <w:b/>
          <w:bCs/>
          <w:spacing w:val="0"/>
          <w:szCs w:val="28"/>
          <w:u w:val="single"/>
          <w:rtl/>
        </w:rPr>
      </w:pPr>
      <w:r>
        <w:rPr>
          <w:rFonts w:cs="David" w:hint="cs"/>
          <w:b/>
          <w:bCs/>
          <w:spacing w:val="0"/>
          <w:szCs w:val="28"/>
          <w:u w:val="single"/>
          <w:rtl/>
        </w:rPr>
        <w:t>מכרז מס' 29-2018</w:t>
      </w:r>
      <w:r>
        <w:rPr>
          <w:rFonts w:cs="David" w:hint="cs"/>
          <w:b/>
          <w:bCs/>
          <w:spacing w:val="0"/>
          <w:sz w:val="24"/>
          <w:szCs w:val="32"/>
          <w:u w:val="single"/>
          <w:rtl/>
        </w:rPr>
        <w:t xml:space="preserve"> </w:t>
      </w:r>
      <w:r>
        <w:rPr>
          <w:rFonts w:cs="David" w:hint="cs"/>
          <w:b/>
          <w:bCs/>
          <w:spacing w:val="0"/>
          <w:sz w:val="24"/>
          <w:szCs w:val="28"/>
          <w:u w:val="single"/>
          <w:rtl/>
        </w:rPr>
        <w:t xml:space="preserve">אספקת </w:t>
      </w:r>
      <w:proofErr w:type="spellStart"/>
      <w:r>
        <w:rPr>
          <w:rFonts w:cs="David" w:hint="cs"/>
          <w:b/>
          <w:bCs/>
          <w:spacing w:val="0"/>
          <w:sz w:val="24"/>
          <w:szCs w:val="28"/>
          <w:u w:val="single"/>
          <w:rtl/>
        </w:rPr>
        <w:t>דלקים</w:t>
      </w:r>
      <w:proofErr w:type="spellEnd"/>
      <w:r>
        <w:rPr>
          <w:rFonts w:cs="David" w:hint="cs"/>
          <w:b/>
          <w:bCs/>
          <w:spacing w:val="0"/>
          <w:sz w:val="24"/>
          <w:szCs w:val="28"/>
          <w:u w:val="single"/>
          <w:rtl/>
        </w:rPr>
        <w:t xml:space="preserve"> (מסמך א')</w:t>
      </w:r>
      <w:r>
        <w:rPr>
          <w:rFonts w:cs="David" w:hint="cs"/>
          <w:spacing w:val="0"/>
          <w:szCs w:val="24"/>
          <w:rtl/>
        </w:rPr>
        <w:br/>
      </w:r>
      <w:r>
        <w:rPr>
          <w:rFonts w:cs="David" w:hint="cs"/>
          <w:b/>
          <w:bCs/>
          <w:spacing w:val="0"/>
          <w:szCs w:val="28"/>
          <w:u w:val="single"/>
          <w:rtl/>
        </w:rPr>
        <w:t>הזמנה להציע הצעות</w:t>
      </w:r>
    </w:p>
    <w:p w:rsidR="00447312" w:rsidRDefault="00447312" w:rsidP="00447312">
      <w:pPr>
        <w:pStyle w:val="a3"/>
        <w:bidi/>
        <w:spacing w:before="240" w:line="240" w:lineRule="auto"/>
        <w:jc w:val="both"/>
        <w:rPr>
          <w:rFonts w:cs="David" w:hint="cs"/>
          <w:spacing w:val="0"/>
          <w:sz w:val="24"/>
          <w:szCs w:val="24"/>
          <w:rtl/>
        </w:rPr>
      </w:pPr>
      <w:r>
        <w:rPr>
          <w:rFonts w:cs="David" w:hint="cs"/>
          <w:spacing w:val="0"/>
          <w:sz w:val="24"/>
          <w:szCs w:val="24"/>
          <w:rtl/>
        </w:rPr>
        <w:t>מועצה אזורית גולן (להלן: "</w:t>
      </w:r>
      <w:r>
        <w:rPr>
          <w:rFonts w:cs="David" w:hint="cs"/>
          <w:b/>
          <w:bCs/>
          <w:spacing w:val="0"/>
          <w:sz w:val="24"/>
          <w:szCs w:val="24"/>
          <w:rtl/>
        </w:rPr>
        <w:t>המועצה</w:t>
      </w:r>
      <w:r>
        <w:rPr>
          <w:rFonts w:cs="David" w:hint="cs"/>
          <w:spacing w:val="0"/>
          <w:sz w:val="24"/>
          <w:szCs w:val="24"/>
          <w:rtl/>
        </w:rPr>
        <w:t>") ולווינה השונים (</w:t>
      </w:r>
      <w:r>
        <w:rPr>
          <w:rFonts w:hint="cs"/>
          <w:sz w:val="32"/>
          <w:szCs w:val="24"/>
          <w:rtl/>
        </w:rPr>
        <w:t>החברה הכלכלית ליישובי הגולן בע"מ, חברת קולחי גולן בע"מ, מתנ"ס גולן</w:t>
      </w:r>
      <w:r>
        <w:rPr>
          <w:rFonts w:hint="cs"/>
          <w:sz w:val="24"/>
          <w:rtl/>
        </w:rPr>
        <w:t>,</w:t>
      </w:r>
      <w:r>
        <w:rPr>
          <w:rFonts w:cs="David" w:hint="cs"/>
          <w:spacing w:val="0"/>
          <w:sz w:val="24"/>
          <w:szCs w:val="24"/>
          <w:rtl/>
        </w:rPr>
        <w:t xml:space="preserve"> בי"ס קרית חינוך, מועצה דתית) (להלן לשם הנוחות: "</w:t>
      </w:r>
      <w:r>
        <w:rPr>
          <w:rFonts w:cs="David" w:hint="cs"/>
          <w:b/>
          <w:bCs/>
          <w:spacing w:val="0"/>
          <w:sz w:val="24"/>
          <w:szCs w:val="24"/>
          <w:rtl/>
        </w:rPr>
        <w:t>המועצה</w:t>
      </w:r>
      <w:r>
        <w:rPr>
          <w:rFonts w:cs="David" w:hint="cs"/>
          <w:spacing w:val="0"/>
          <w:sz w:val="24"/>
          <w:szCs w:val="24"/>
          <w:rtl/>
        </w:rPr>
        <w:t xml:space="preserve">") פונים בזאת לקבל הצעות לאספקת מוצרי דלק לרכביהם בתחנות התדלוק של המציע, וזאת באמצעות ציוד אלקטרוני ממוחשב (בדומה </w:t>
      </w:r>
      <w:proofErr w:type="spellStart"/>
      <w:r>
        <w:rPr>
          <w:rFonts w:cs="David" w:hint="cs"/>
          <w:spacing w:val="0"/>
          <w:sz w:val="24"/>
          <w:szCs w:val="24"/>
          <w:rtl/>
        </w:rPr>
        <w:t>לדלקן</w:t>
      </w:r>
      <w:proofErr w:type="spellEnd"/>
      <w:r>
        <w:rPr>
          <w:rFonts w:cs="David" w:hint="cs"/>
          <w:spacing w:val="0"/>
          <w:sz w:val="24"/>
          <w:szCs w:val="24"/>
          <w:rtl/>
        </w:rPr>
        <w:t xml:space="preserve">, </w:t>
      </w:r>
      <w:proofErr w:type="spellStart"/>
      <w:r>
        <w:rPr>
          <w:rFonts w:cs="David" w:hint="cs"/>
          <w:spacing w:val="0"/>
          <w:sz w:val="24"/>
          <w:szCs w:val="24"/>
          <w:rtl/>
        </w:rPr>
        <w:t>פזומט</w:t>
      </w:r>
      <w:proofErr w:type="spellEnd"/>
      <w:r>
        <w:rPr>
          <w:rFonts w:cs="David" w:hint="cs"/>
          <w:spacing w:val="0"/>
          <w:sz w:val="24"/>
          <w:szCs w:val="24"/>
          <w:rtl/>
        </w:rPr>
        <w:t xml:space="preserve">, </w:t>
      </w:r>
      <w:proofErr w:type="spellStart"/>
      <w:r>
        <w:rPr>
          <w:rFonts w:cs="David" w:hint="cs"/>
          <w:spacing w:val="0"/>
          <w:sz w:val="24"/>
          <w:szCs w:val="24"/>
          <w:rtl/>
        </w:rPr>
        <w:t>ספידומט</w:t>
      </w:r>
      <w:proofErr w:type="spellEnd"/>
      <w:r>
        <w:rPr>
          <w:rFonts w:cs="David" w:hint="cs"/>
          <w:spacing w:val="0"/>
          <w:sz w:val="24"/>
          <w:szCs w:val="24"/>
          <w:rtl/>
        </w:rPr>
        <w:t xml:space="preserve"> וכיו"ב) (להלן: "</w:t>
      </w:r>
      <w:proofErr w:type="spellStart"/>
      <w:r>
        <w:rPr>
          <w:rFonts w:cs="David" w:hint="cs"/>
          <w:b/>
          <w:bCs/>
          <w:spacing w:val="0"/>
          <w:sz w:val="24"/>
          <w:szCs w:val="24"/>
          <w:rtl/>
        </w:rPr>
        <w:t>צא"מ</w:t>
      </w:r>
      <w:proofErr w:type="spellEnd"/>
      <w:r>
        <w:rPr>
          <w:rFonts w:cs="David" w:hint="cs"/>
          <w:spacing w:val="0"/>
          <w:sz w:val="24"/>
          <w:szCs w:val="24"/>
          <w:rtl/>
        </w:rPr>
        <w:t xml:space="preserve">") שיותקן על-ידי המציע ברכבים וכן הספקת סולר ונפט להסקה בתקופת החורף </w:t>
      </w:r>
      <w:proofErr w:type="spellStart"/>
      <w:r>
        <w:rPr>
          <w:rFonts w:cs="David" w:hint="cs"/>
          <w:spacing w:val="0"/>
          <w:sz w:val="24"/>
          <w:szCs w:val="24"/>
          <w:rtl/>
        </w:rPr>
        <w:t>ותידלוק</w:t>
      </w:r>
      <w:proofErr w:type="spellEnd"/>
      <w:r>
        <w:rPr>
          <w:rFonts w:cs="David" w:hint="cs"/>
          <w:spacing w:val="0"/>
          <w:sz w:val="24"/>
          <w:szCs w:val="24"/>
          <w:rtl/>
        </w:rPr>
        <w:t xml:space="preserve"> גנרטורים בחירום.</w:t>
      </w:r>
    </w:p>
    <w:p w:rsidR="00447312" w:rsidRDefault="00447312" w:rsidP="00447312">
      <w:pPr>
        <w:pStyle w:val="a3"/>
        <w:bidi/>
        <w:spacing w:before="240" w:line="240" w:lineRule="auto"/>
        <w:jc w:val="both"/>
        <w:rPr>
          <w:rFonts w:cs="David" w:hint="cs"/>
          <w:spacing w:val="0"/>
          <w:sz w:val="24"/>
          <w:szCs w:val="24"/>
          <w:rtl/>
        </w:rPr>
      </w:pPr>
    </w:p>
    <w:p w:rsidR="00447312" w:rsidRDefault="00447312" w:rsidP="00447312">
      <w:pPr>
        <w:pStyle w:val="a3"/>
        <w:numPr>
          <w:ilvl w:val="0"/>
          <w:numId w:val="1"/>
        </w:numPr>
        <w:bidi/>
        <w:spacing w:line="240" w:lineRule="auto"/>
        <w:jc w:val="both"/>
        <w:rPr>
          <w:rFonts w:cs="David" w:hint="cs"/>
          <w:spacing w:val="0"/>
          <w:sz w:val="24"/>
          <w:szCs w:val="24"/>
          <w:rtl/>
        </w:rPr>
      </w:pPr>
      <w:r>
        <w:rPr>
          <w:rFonts w:cs="David" w:hint="cs"/>
          <w:spacing w:val="0"/>
          <w:sz w:val="24"/>
          <w:szCs w:val="24"/>
          <w:rtl/>
        </w:rPr>
        <w:t xml:space="preserve">כל המסמכים המצורפים למכרז זה מהווים חלק בלתי נפרד ממנו ויש לראותם כמשלימים זה את זה. </w:t>
      </w:r>
    </w:p>
    <w:p w:rsidR="00447312" w:rsidRDefault="00447312" w:rsidP="00447312">
      <w:pPr>
        <w:pStyle w:val="a3"/>
        <w:numPr>
          <w:ilvl w:val="0"/>
          <w:numId w:val="1"/>
        </w:numPr>
        <w:bidi/>
        <w:spacing w:line="240" w:lineRule="auto"/>
        <w:jc w:val="both"/>
        <w:rPr>
          <w:rFonts w:hint="cs"/>
          <w:spacing w:val="0"/>
          <w:sz w:val="24"/>
          <w:rtl/>
        </w:rPr>
      </w:pPr>
      <w:r>
        <w:rPr>
          <w:rFonts w:cs="David" w:hint="cs"/>
          <w:spacing w:val="0"/>
          <w:szCs w:val="24"/>
          <w:rtl/>
        </w:rPr>
        <w:t>מסמכי המכרז מורכבים מהמסמכים המפורטים להלן, אשר ביחד ייקראו "מסמכי המכרז":</w:t>
      </w:r>
    </w:p>
    <w:p w:rsidR="00447312" w:rsidRDefault="00447312" w:rsidP="00447312">
      <w:pPr>
        <w:pStyle w:val="a3"/>
        <w:numPr>
          <w:ilvl w:val="1"/>
          <w:numId w:val="1"/>
        </w:numPr>
        <w:bidi/>
        <w:spacing w:line="240" w:lineRule="auto"/>
        <w:jc w:val="both"/>
        <w:rPr>
          <w:spacing w:val="0"/>
          <w:sz w:val="24"/>
        </w:rPr>
      </w:pPr>
      <w:r>
        <w:rPr>
          <w:rFonts w:cs="David" w:hint="cs"/>
          <w:spacing w:val="0"/>
          <w:szCs w:val="24"/>
          <w:rtl/>
        </w:rPr>
        <w:t xml:space="preserve">מסמך א' </w:t>
      </w:r>
      <w:r>
        <w:rPr>
          <w:rFonts w:cs="David"/>
          <w:spacing w:val="0"/>
          <w:szCs w:val="24"/>
        </w:rPr>
        <w:t>–</w:t>
      </w:r>
      <w:r>
        <w:rPr>
          <w:rFonts w:cs="David" w:hint="cs"/>
          <w:spacing w:val="0"/>
          <w:szCs w:val="24"/>
          <w:rtl/>
        </w:rPr>
        <w:t xml:space="preserve"> תנאים להשתתפות במכרז (מסמך זה).</w:t>
      </w:r>
    </w:p>
    <w:p w:rsidR="00447312" w:rsidRDefault="00447312" w:rsidP="00447312">
      <w:pPr>
        <w:pStyle w:val="a3"/>
        <w:numPr>
          <w:ilvl w:val="1"/>
          <w:numId w:val="1"/>
        </w:numPr>
        <w:bidi/>
        <w:spacing w:line="240" w:lineRule="auto"/>
        <w:jc w:val="both"/>
        <w:rPr>
          <w:rFonts w:cs="David" w:hint="cs"/>
          <w:spacing w:val="0"/>
          <w:szCs w:val="24"/>
          <w:rtl/>
        </w:rPr>
      </w:pPr>
      <w:r>
        <w:rPr>
          <w:rFonts w:cs="David" w:hint="cs"/>
          <w:spacing w:val="0"/>
          <w:szCs w:val="24"/>
          <w:rtl/>
        </w:rPr>
        <w:t xml:space="preserve">מסמך ב' </w:t>
      </w:r>
      <w:r>
        <w:rPr>
          <w:rFonts w:cs="David"/>
          <w:spacing w:val="0"/>
          <w:szCs w:val="24"/>
        </w:rPr>
        <w:t>–</w:t>
      </w:r>
      <w:r>
        <w:rPr>
          <w:rFonts w:cs="David" w:hint="cs"/>
          <w:spacing w:val="0"/>
          <w:szCs w:val="24"/>
          <w:rtl/>
        </w:rPr>
        <w:t xml:space="preserve"> טופס הצעת משתתף במכרז.</w:t>
      </w:r>
    </w:p>
    <w:p w:rsidR="00447312" w:rsidRDefault="00447312" w:rsidP="00447312">
      <w:pPr>
        <w:pStyle w:val="a3"/>
        <w:numPr>
          <w:ilvl w:val="1"/>
          <w:numId w:val="1"/>
        </w:numPr>
        <w:bidi/>
        <w:spacing w:line="240" w:lineRule="auto"/>
        <w:jc w:val="both"/>
        <w:rPr>
          <w:rFonts w:cs="David"/>
          <w:spacing w:val="0"/>
          <w:szCs w:val="24"/>
        </w:rPr>
      </w:pPr>
      <w:r>
        <w:rPr>
          <w:rFonts w:cs="David" w:hint="cs"/>
          <w:spacing w:val="0"/>
          <w:szCs w:val="24"/>
          <w:rtl/>
        </w:rPr>
        <w:t xml:space="preserve">מסמך ג' </w:t>
      </w:r>
      <w:r>
        <w:rPr>
          <w:rFonts w:cs="David"/>
          <w:spacing w:val="0"/>
          <w:szCs w:val="24"/>
        </w:rPr>
        <w:t>–</w:t>
      </w:r>
      <w:r>
        <w:rPr>
          <w:rFonts w:cs="David" w:hint="cs"/>
          <w:spacing w:val="0"/>
          <w:szCs w:val="24"/>
          <w:rtl/>
        </w:rPr>
        <w:t xml:space="preserve"> נוסח ערבות ההצעה.</w:t>
      </w:r>
    </w:p>
    <w:p w:rsidR="00447312" w:rsidRDefault="00447312" w:rsidP="00447312">
      <w:pPr>
        <w:pStyle w:val="a3"/>
        <w:numPr>
          <w:ilvl w:val="1"/>
          <w:numId w:val="1"/>
        </w:numPr>
        <w:bidi/>
        <w:spacing w:line="240" w:lineRule="auto"/>
        <w:jc w:val="both"/>
        <w:rPr>
          <w:rFonts w:cs="David" w:hint="cs"/>
          <w:spacing w:val="0"/>
          <w:szCs w:val="24"/>
          <w:rtl/>
        </w:rPr>
      </w:pPr>
      <w:r>
        <w:rPr>
          <w:rFonts w:cs="David" w:hint="cs"/>
          <w:spacing w:val="0"/>
          <w:szCs w:val="24"/>
          <w:rtl/>
        </w:rPr>
        <w:t xml:space="preserve">מסמך ד' </w:t>
      </w:r>
      <w:r>
        <w:rPr>
          <w:rFonts w:cs="David"/>
          <w:spacing w:val="0"/>
          <w:szCs w:val="24"/>
        </w:rPr>
        <w:t>–</w:t>
      </w:r>
      <w:r>
        <w:rPr>
          <w:rFonts w:cs="David" w:hint="cs"/>
          <w:spacing w:val="0"/>
          <w:szCs w:val="24"/>
          <w:rtl/>
        </w:rPr>
        <w:t xml:space="preserve"> תצהיר המציע.</w:t>
      </w:r>
    </w:p>
    <w:p w:rsidR="00447312" w:rsidRDefault="00447312" w:rsidP="00447312">
      <w:pPr>
        <w:pStyle w:val="a3"/>
        <w:numPr>
          <w:ilvl w:val="1"/>
          <w:numId w:val="1"/>
        </w:numPr>
        <w:bidi/>
        <w:spacing w:line="240" w:lineRule="auto"/>
        <w:jc w:val="both"/>
        <w:rPr>
          <w:rFonts w:cs="David" w:hint="cs"/>
          <w:spacing w:val="0"/>
          <w:sz w:val="24"/>
          <w:szCs w:val="24"/>
          <w:rtl/>
        </w:rPr>
      </w:pPr>
      <w:r>
        <w:rPr>
          <w:rFonts w:cs="David" w:hint="cs"/>
          <w:spacing w:val="0"/>
          <w:sz w:val="24"/>
          <w:szCs w:val="24"/>
          <w:rtl/>
        </w:rPr>
        <w:t xml:space="preserve">מסמך ה' </w:t>
      </w:r>
      <w:r>
        <w:rPr>
          <w:rFonts w:cs="David"/>
          <w:spacing w:val="0"/>
          <w:sz w:val="24"/>
          <w:szCs w:val="24"/>
        </w:rPr>
        <w:t>–</w:t>
      </w:r>
      <w:r>
        <w:rPr>
          <w:rFonts w:cs="David" w:hint="cs"/>
          <w:spacing w:val="0"/>
          <w:sz w:val="24"/>
          <w:szCs w:val="24"/>
          <w:rtl/>
        </w:rPr>
        <w:t xml:space="preserve"> הסכם התקשרות הכולל את הנספחים הבאים:</w:t>
      </w:r>
    </w:p>
    <w:p w:rsidR="00447312" w:rsidRDefault="00447312" w:rsidP="00447312">
      <w:pPr>
        <w:pStyle w:val="a3"/>
        <w:numPr>
          <w:ilvl w:val="0"/>
          <w:numId w:val="2"/>
        </w:numPr>
        <w:bidi/>
        <w:spacing w:before="120" w:line="240" w:lineRule="auto"/>
        <w:ind w:left="1077" w:hanging="357"/>
        <w:jc w:val="both"/>
        <w:rPr>
          <w:rFonts w:cs="David"/>
          <w:spacing w:val="0"/>
          <w:sz w:val="24"/>
          <w:szCs w:val="24"/>
        </w:rPr>
      </w:pPr>
      <w:r>
        <w:rPr>
          <w:rFonts w:ascii="Arial" w:cs="David" w:hint="cs"/>
          <w:spacing w:val="0"/>
          <w:szCs w:val="24"/>
          <w:rtl/>
        </w:rPr>
        <w:t xml:space="preserve">נספח ה(1)- </w:t>
      </w:r>
      <w:r>
        <w:rPr>
          <w:rFonts w:ascii="Arial" w:cs="David" w:hint="cs"/>
          <w:b/>
          <w:bCs/>
          <w:spacing w:val="0"/>
          <w:szCs w:val="24"/>
          <w:rtl/>
        </w:rPr>
        <w:t xml:space="preserve">"סוגי </w:t>
      </w:r>
      <w:proofErr w:type="spellStart"/>
      <w:r>
        <w:rPr>
          <w:rFonts w:ascii="Arial" w:cs="David" w:hint="cs"/>
          <w:b/>
          <w:bCs/>
          <w:spacing w:val="0"/>
          <w:szCs w:val="24"/>
          <w:rtl/>
        </w:rPr>
        <w:t>הדלקים</w:t>
      </w:r>
      <w:proofErr w:type="spellEnd"/>
      <w:r>
        <w:rPr>
          <w:rFonts w:ascii="Arial" w:cs="David" w:hint="cs"/>
          <w:b/>
          <w:bCs/>
          <w:spacing w:val="0"/>
          <w:szCs w:val="24"/>
          <w:rtl/>
        </w:rPr>
        <w:t xml:space="preserve">". </w:t>
      </w:r>
    </w:p>
    <w:p w:rsidR="00447312" w:rsidRDefault="00447312" w:rsidP="00447312">
      <w:pPr>
        <w:numPr>
          <w:ilvl w:val="0"/>
          <w:numId w:val="2"/>
        </w:numPr>
        <w:spacing w:before="120"/>
        <w:ind w:left="1077" w:hanging="357"/>
        <w:jc w:val="both"/>
        <w:rPr>
          <w:rFonts w:ascii="Arial" w:cs="David" w:hint="cs"/>
          <w:szCs w:val="24"/>
          <w:rtl/>
        </w:rPr>
      </w:pPr>
      <w:r>
        <w:rPr>
          <w:rFonts w:ascii="Arial" w:cs="David" w:hint="cs"/>
          <w:szCs w:val="24"/>
          <w:rtl/>
        </w:rPr>
        <w:t xml:space="preserve">נספח ה(2)- </w:t>
      </w:r>
      <w:r>
        <w:rPr>
          <w:rFonts w:ascii="Arial" w:cs="David" w:hint="cs"/>
          <w:b/>
          <w:bCs/>
          <w:szCs w:val="24"/>
          <w:rtl/>
        </w:rPr>
        <w:t xml:space="preserve">"מקום אספקת </w:t>
      </w:r>
      <w:proofErr w:type="spellStart"/>
      <w:r>
        <w:rPr>
          <w:rFonts w:ascii="Arial" w:cs="David" w:hint="cs"/>
          <w:b/>
          <w:bCs/>
          <w:szCs w:val="24"/>
          <w:rtl/>
        </w:rPr>
        <w:t>הדלקים</w:t>
      </w:r>
      <w:proofErr w:type="spellEnd"/>
      <w:r>
        <w:rPr>
          <w:rFonts w:ascii="Arial" w:cs="David" w:hint="cs"/>
          <w:b/>
          <w:bCs/>
          <w:szCs w:val="24"/>
          <w:rtl/>
        </w:rPr>
        <w:t>".</w:t>
      </w:r>
    </w:p>
    <w:p w:rsidR="00447312" w:rsidRDefault="00447312" w:rsidP="00447312">
      <w:pPr>
        <w:numPr>
          <w:ilvl w:val="0"/>
          <w:numId w:val="2"/>
        </w:numPr>
        <w:spacing w:before="120"/>
        <w:ind w:left="1077" w:hanging="357"/>
        <w:jc w:val="both"/>
        <w:rPr>
          <w:rFonts w:ascii="Arial" w:cs="David" w:hint="cs"/>
          <w:szCs w:val="24"/>
          <w:rtl/>
        </w:rPr>
      </w:pPr>
      <w:r>
        <w:rPr>
          <w:rFonts w:ascii="Arial" w:cs="David" w:hint="cs"/>
          <w:szCs w:val="24"/>
          <w:rtl/>
        </w:rPr>
        <w:t xml:space="preserve">נספח ה(3) - </w:t>
      </w:r>
      <w:r>
        <w:rPr>
          <w:rFonts w:ascii="Arial" w:cs="David" w:hint="cs"/>
          <w:b/>
          <w:bCs/>
          <w:szCs w:val="24"/>
          <w:rtl/>
        </w:rPr>
        <w:t xml:space="preserve">"דרכי אספקת </w:t>
      </w:r>
      <w:proofErr w:type="spellStart"/>
      <w:r>
        <w:rPr>
          <w:rFonts w:ascii="Arial" w:cs="David" w:hint="cs"/>
          <w:b/>
          <w:bCs/>
          <w:szCs w:val="24"/>
          <w:rtl/>
        </w:rPr>
        <w:t>הדלקים</w:t>
      </w:r>
      <w:proofErr w:type="spellEnd"/>
      <w:r>
        <w:rPr>
          <w:rFonts w:ascii="Arial" w:cs="David" w:hint="cs"/>
          <w:b/>
          <w:bCs/>
          <w:szCs w:val="24"/>
          <w:rtl/>
        </w:rPr>
        <w:t>".</w:t>
      </w:r>
    </w:p>
    <w:p w:rsidR="00447312" w:rsidRDefault="00447312" w:rsidP="00447312">
      <w:pPr>
        <w:numPr>
          <w:ilvl w:val="0"/>
          <w:numId w:val="2"/>
        </w:numPr>
        <w:spacing w:before="120"/>
        <w:ind w:left="1077" w:hanging="357"/>
        <w:jc w:val="both"/>
        <w:rPr>
          <w:rFonts w:ascii="Arial" w:cs="David" w:hint="cs"/>
          <w:szCs w:val="24"/>
          <w:rtl/>
        </w:rPr>
      </w:pPr>
      <w:r>
        <w:rPr>
          <w:rFonts w:ascii="Arial" w:cs="David" w:hint="cs"/>
          <w:szCs w:val="24"/>
          <w:rtl/>
        </w:rPr>
        <w:t xml:space="preserve">נספח ה(4) - </w:t>
      </w:r>
      <w:r>
        <w:rPr>
          <w:rFonts w:ascii="Arial" w:cs="David" w:hint="cs"/>
          <w:b/>
          <w:bCs/>
          <w:szCs w:val="24"/>
          <w:rtl/>
        </w:rPr>
        <w:t>"התמורה".</w:t>
      </w:r>
    </w:p>
    <w:p w:rsidR="00447312" w:rsidRDefault="00447312" w:rsidP="00447312">
      <w:pPr>
        <w:numPr>
          <w:ilvl w:val="0"/>
          <w:numId w:val="2"/>
        </w:numPr>
        <w:spacing w:before="120"/>
        <w:ind w:left="1077" w:hanging="357"/>
        <w:jc w:val="both"/>
        <w:rPr>
          <w:rFonts w:ascii="Arial" w:cs="David" w:hint="cs"/>
          <w:szCs w:val="24"/>
          <w:rtl/>
        </w:rPr>
      </w:pPr>
      <w:r>
        <w:rPr>
          <w:rFonts w:cs="David" w:hint="cs"/>
          <w:szCs w:val="24"/>
          <w:rtl/>
        </w:rPr>
        <w:t>נספח ה(5) - "</w:t>
      </w:r>
      <w:r>
        <w:rPr>
          <w:rFonts w:cs="David" w:hint="cs"/>
          <w:b/>
          <w:bCs/>
          <w:szCs w:val="24"/>
          <w:rtl/>
        </w:rPr>
        <w:t>ערבות הביצוע".</w:t>
      </w:r>
    </w:p>
    <w:p w:rsidR="00447312" w:rsidRDefault="00447312" w:rsidP="00447312">
      <w:pPr>
        <w:numPr>
          <w:ilvl w:val="0"/>
          <w:numId w:val="2"/>
        </w:numPr>
        <w:spacing w:before="120"/>
        <w:ind w:left="1077" w:hanging="357"/>
        <w:jc w:val="both"/>
        <w:rPr>
          <w:rFonts w:ascii="Arial" w:cs="David"/>
          <w:szCs w:val="24"/>
        </w:rPr>
      </w:pPr>
      <w:r>
        <w:rPr>
          <w:rFonts w:cs="David" w:hint="cs"/>
          <w:szCs w:val="24"/>
          <w:rtl/>
        </w:rPr>
        <w:t>נספח ה(6)</w:t>
      </w:r>
      <w:r>
        <w:rPr>
          <w:rFonts w:cs="David" w:hint="cs"/>
          <w:b/>
          <w:bCs/>
          <w:szCs w:val="24"/>
          <w:rtl/>
        </w:rPr>
        <w:t xml:space="preserve">- </w:t>
      </w:r>
      <w:r>
        <w:rPr>
          <w:rFonts w:ascii="Arial" w:hAnsi="Arial" w:cs="Arial"/>
          <w:b/>
          <w:bCs/>
          <w:rtl/>
        </w:rPr>
        <w:t>"</w:t>
      </w:r>
      <w:r>
        <w:rPr>
          <w:rFonts w:ascii="Arial" w:hAnsi="Arial" w:cs="David" w:hint="cs"/>
          <w:b/>
          <w:bCs/>
          <w:sz w:val="24"/>
          <w:szCs w:val="24"/>
          <w:rtl/>
        </w:rPr>
        <w:t>שאלון ותצהיר ניגוד עניינים</w:t>
      </w:r>
      <w:r>
        <w:rPr>
          <w:rFonts w:ascii="Arial" w:cs="David" w:hint="cs"/>
          <w:szCs w:val="24"/>
          <w:rtl/>
        </w:rPr>
        <w:t>"</w:t>
      </w:r>
    </w:p>
    <w:p w:rsidR="00447312" w:rsidRDefault="00447312" w:rsidP="00447312">
      <w:pPr>
        <w:ind w:left="1080"/>
        <w:jc w:val="both"/>
        <w:rPr>
          <w:rFonts w:ascii="Arial" w:cs="David"/>
          <w:szCs w:val="24"/>
        </w:rPr>
      </w:pPr>
    </w:p>
    <w:p w:rsidR="00447312" w:rsidRDefault="00447312" w:rsidP="00447312">
      <w:pPr>
        <w:pStyle w:val="a3"/>
        <w:numPr>
          <w:ilvl w:val="0"/>
          <w:numId w:val="1"/>
        </w:numPr>
        <w:tabs>
          <w:tab w:val="left" w:pos="646"/>
          <w:tab w:val="left" w:pos="1780"/>
        </w:tabs>
        <w:bidi/>
        <w:spacing w:line="240" w:lineRule="auto"/>
        <w:jc w:val="both"/>
        <w:rPr>
          <w:rFonts w:hint="cs"/>
          <w:spacing w:val="0"/>
          <w:rtl/>
        </w:rPr>
      </w:pPr>
      <w:r>
        <w:rPr>
          <w:rFonts w:cs="David" w:hint="cs"/>
          <w:spacing w:val="0"/>
          <w:szCs w:val="24"/>
          <w:rtl/>
        </w:rPr>
        <w:t>רשאי להשתתף במכרז תאגיד בלבד:</w:t>
      </w:r>
    </w:p>
    <w:p w:rsidR="00447312" w:rsidRDefault="00447312" w:rsidP="00447312">
      <w:pPr>
        <w:pStyle w:val="a3"/>
        <w:numPr>
          <w:ilvl w:val="1"/>
          <w:numId w:val="1"/>
        </w:numPr>
        <w:tabs>
          <w:tab w:val="left" w:pos="646"/>
          <w:tab w:val="left" w:pos="1780"/>
        </w:tabs>
        <w:bidi/>
        <w:spacing w:line="240" w:lineRule="auto"/>
        <w:jc w:val="both"/>
        <w:rPr>
          <w:spacing w:val="0"/>
        </w:rPr>
      </w:pPr>
      <w:r>
        <w:rPr>
          <w:rFonts w:cs="David" w:hint="cs"/>
          <w:spacing w:val="0"/>
          <w:szCs w:val="24"/>
          <w:rtl/>
        </w:rPr>
        <w:t xml:space="preserve"> המפעיל לפחות 15 תחנות תדלוק בפריסה ארצית; </w:t>
      </w:r>
      <w:r>
        <w:rPr>
          <w:rFonts w:cs="David" w:hint="cs"/>
          <w:b/>
          <w:bCs/>
          <w:spacing w:val="0"/>
          <w:szCs w:val="24"/>
          <w:rtl/>
        </w:rPr>
        <w:t>וכן</w:t>
      </w:r>
    </w:p>
    <w:p w:rsidR="00447312" w:rsidRDefault="00447312" w:rsidP="00447312">
      <w:pPr>
        <w:pStyle w:val="a3"/>
        <w:numPr>
          <w:ilvl w:val="1"/>
          <w:numId w:val="1"/>
        </w:numPr>
        <w:tabs>
          <w:tab w:val="left" w:pos="646"/>
          <w:tab w:val="left" w:pos="1780"/>
        </w:tabs>
        <w:bidi/>
        <w:spacing w:line="240" w:lineRule="auto"/>
        <w:jc w:val="both"/>
        <w:rPr>
          <w:spacing w:val="0"/>
        </w:rPr>
      </w:pPr>
      <w:r>
        <w:rPr>
          <w:rFonts w:cs="David" w:hint="cs"/>
          <w:spacing w:val="0"/>
          <w:szCs w:val="24"/>
          <w:rtl/>
        </w:rPr>
        <w:t>המפעיל תחנת דלק הנמצאת במרחק של עד 10 ק"מ מבניין המועצה (להלן: "</w:t>
      </w:r>
      <w:r>
        <w:rPr>
          <w:rFonts w:cs="David" w:hint="cs"/>
          <w:b/>
          <w:bCs/>
          <w:spacing w:val="0"/>
          <w:szCs w:val="24"/>
          <w:rtl/>
        </w:rPr>
        <w:t>תחנה קרובה</w:t>
      </w:r>
      <w:r>
        <w:rPr>
          <w:rFonts w:cs="David" w:hint="cs"/>
          <w:spacing w:val="0"/>
          <w:szCs w:val="24"/>
          <w:rtl/>
        </w:rPr>
        <w:t>");</w:t>
      </w:r>
    </w:p>
    <w:p w:rsidR="00447312" w:rsidRDefault="00447312" w:rsidP="00447312">
      <w:pPr>
        <w:pStyle w:val="a3"/>
        <w:tabs>
          <w:tab w:val="left" w:pos="646"/>
          <w:tab w:val="left" w:pos="1780"/>
        </w:tabs>
        <w:bidi/>
        <w:spacing w:line="240" w:lineRule="auto"/>
        <w:ind w:left="624"/>
        <w:jc w:val="both"/>
        <w:rPr>
          <w:rFonts w:cs="David"/>
          <w:b/>
          <w:bCs/>
          <w:spacing w:val="0"/>
          <w:szCs w:val="24"/>
        </w:rPr>
      </w:pPr>
      <w:r>
        <w:rPr>
          <w:rFonts w:cs="David" w:hint="cs"/>
          <w:b/>
          <w:bCs/>
          <w:spacing w:val="0"/>
          <w:szCs w:val="24"/>
          <w:rtl/>
        </w:rPr>
        <w:t>כאשר כל תחנות התדלוק האמורות כוללות גישה נוחה לאוטובוסים ולמשאיות.</w:t>
      </w:r>
    </w:p>
    <w:p w:rsidR="00447312" w:rsidRDefault="00447312" w:rsidP="00447312">
      <w:pPr>
        <w:pStyle w:val="a3"/>
        <w:numPr>
          <w:ilvl w:val="1"/>
          <w:numId w:val="1"/>
        </w:numPr>
        <w:tabs>
          <w:tab w:val="left" w:pos="646"/>
          <w:tab w:val="left" w:pos="1780"/>
        </w:tabs>
        <w:bidi/>
        <w:spacing w:line="240" w:lineRule="auto"/>
        <w:ind w:left="646" w:hanging="22"/>
        <w:jc w:val="both"/>
        <w:rPr>
          <w:rFonts w:hint="cs"/>
          <w:spacing w:val="0"/>
          <w:rtl/>
        </w:rPr>
      </w:pPr>
      <w:r>
        <w:rPr>
          <w:rFonts w:cs="David" w:hint="cs"/>
          <w:spacing w:val="0"/>
          <w:szCs w:val="24"/>
          <w:rtl/>
        </w:rPr>
        <w:t xml:space="preserve">מובהר כי המציע אינו רשאי להגיש את הצעתו בהסתמך על גורמים חיצוניים ו/או נוספים כדי שאלו ישלימו את הצעתו ותנאי הכשירות המנויים לעיל מתייחסים למציע עצמו, ולו בלבד. </w:t>
      </w:r>
    </w:p>
    <w:p w:rsidR="00447312" w:rsidRDefault="00447312" w:rsidP="00447312">
      <w:pPr>
        <w:pStyle w:val="a3"/>
        <w:tabs>
          <w:tab w:val="left" w:pos="646"/>
          <w:tab w:val="left" w:pos="1780"/>
        </w:tabs>
        <w:bidi/>
        <w:spacing w:line="240" w:lineRule="auto"/>
        <w:jc w:val="both"/>
        <w:rPr>
          <w:spacing w:val="0"/>
        </w:rPr>
      </w:pPr>
    </w:p>
    <w:p w:rsidR="00447312" w:rsidRDefault="00447312" w:rsidP="00447312">
      <w:pPr>
        <w:pStyle w:val="a3"/>
        <w:tabs>
          <w:tab w:val="left" w:pos="646"/>
          <w:tab w:val="left" w:pos="1780"/>
        </w:tabs>
        <w:bidi/>
        <w:spacing w:line="240" w:lineRule="auto"/>
        <w:jc w:val="both"/>
        <w:rPr>
          <w:rFonts w:hint="cs"/>
          <w:spacing w:val="0"/>
          <w:rtl/>
        </w:rPr>
      </w:pPr>
    </w:p>
    <w:p w:rsidR="00447312" w:rsidRDefault="00447312" w:rsidP="00447312">
      <w:pPr>
        <w:pStyle w:val="a3"/>
        <w:tabs>
          <w:tab w:val="left" w:pos="646"/>
          <w:tab w:val="left" w:pos="1780"/>
        </w:tabs>
        <w:bidi/>
        <w:spacing w:line="240" w:lineRule="auto"/>
        <w:jc w:val="both"/>
        <w:rPr>
          <w:rFonts w:hint="cs"/>
          <w:spacing w:val="0"/>
          <w:rtl/>
        </w:rPr>
      </w:pPr>
    </w:p>
    <w:p w:rsidR="00447312" w:rsidRDefault="00447312" w:rsidP="00447312">
      <w:pPr>
        <w:pStyle w:val="a3"/>
        <w:tabs>
          <w:tab w:val="left" w:pos="646"/>
          <w:tab w:val="left" w:pos="1780"/>
        </w:tabs>
        <w:bidi/>
        <w:spacing w:line="240" w:lineRule="auto"/>
        <w:jc w:val="both"/>
        <w:rPr>
          <w:rFonts w:hint="cs"/>
          <w:spacing w:val="0"/>
          <w:rtl/>
        </w:rPr>
      </w:pPr>
    </w:p>
    <w:p w:rsidR="00447312" w:rsidRDefault="00447312" w:rsidP="00447312">
      <w:pPr>
        <w:pStyle w:val="a3"/>
        <w:tabs>
          <w:tab w:val="left" w:pos="646"/>
          <w:tab w:val="left" w:pos="1780"/>
        </w:tabs>
        <w:bidi/>
        <w:spacing w:line="240" w:lineRule="auto"/>
        <w:jc w:val="both"/>
        <w:rPr>
          <w:rFonts w:hint="cs"/>
          <w:spacing w:val="0"/>
          <w:rtl/>
        </w:rPr>
      </w:pPr>
    </w:p>
    <w:p w:rsidR="00447312" w:rsidRDefault="00447312" w:rsidP="00447312">
      <w:pPr>
        <w:pStyle w:val="a3"/>
        <w:tabs>
          <w:tab w:val="left" w:pos="646"/>
          <w:tab w:val="left" w:pos="1780"/>
        </w:tabs>
        <w:bidi/>
        <w:spacing w:line="240" w:lineRule="auto"/>
        <w:jc w:val="both"/>
        <w:rPr>
          <w:rFonts w:hint="cs"/>
          <w:spacing w:val="0"/>
          <w:rtl/>
        </w:rPr>
      </w:pPr>
    </w:p>
    <w:p w:rsidR="00447312" w:rsidRDefault="00447312" w:rsidP="00447312">
      <w:pPr>
        <w:pStyle w:val="a3"/>
        <w:tabs>
          <w:tab w:val="left" w:pos="646"/>
          <w:tab w:val="left" w:pos="1780"/>
        </w:tabs>
        <w:bidi/>
        <w:spacing w:line="240" w:lineRule="auto"/>
        <w:jc w:val="both"/>
        <w:rPr>
          <w:rFonts w:hint="cs"/>
          <w:spacing w:val="0"/>
          <w:rtl/>
        </w:rPr>
      </w:pPr>
    </w:p>
    <w:p w:rsidR="00447312" w:rsidRDefault="00447312" w:rsidP="00447312">
      <w:pPr>
        <w:pStyle w:val="a3"/>
        <w:numPr>
          <w:ilvl w:val="0"/>
          <w:numId w:val="1"/>
        </w:numPr>
        <w:tabs>
          <w:tab w:val="left" w:pos="646"/>
          <w:tab w:val="left" w:pos="1780"/>
        </w:tabs>
        <w:bidi/>
        <w:spacing w:line="240" w:lineRule="auto"/>
        <w:jc w:val="both"/>
        <w:rPr>
          <w:rFonts w:hint="cs"/>
          <w:spacing w:val="0"/>
          <w:rtl/>
        </w:rPr>
      </w:pPr>
      <w:r>
        <w:rPr>
          <w:rFonts w:cs="David" w:hint="cs"/>
          <w:spacing w:val="0"/>
          <w:szCs w:val="24"/>
          <w:rtl/>
        </w:rPr>
        <w:lastRenderedPageBreak/>
        <w:t>תקופת ההתקשרות הינה לשנה עם אפשרות הארכה לתקופה נוספת בת עד שנה, בכל פעם, לפי החלטת המועצה בלבד, ועד לתקופה מצטברת של 4 שנים בסה"כ.</w:t>
      </w:r>
    </w:p>
    <w:p w:rsidR="00447312" w:rsidRDefault="00447312" w:rsidP="00447312">
      <w:pPr>
        <w:pStyle w:val="a3"/>
        <w:numPr>
          <w:ilvl w:val="0"/>
          <w:numId w:val="1"/>
        </w:numPr>
        <w:tabs>
          <w:tab w:val="left" w:pos="646"/>
          <w:tab w:val="left" w:pos="1780"/>
        </w:tabs>
        <w:bidi/>
        <w:spacing w:line="240" w:lineRule="auto"/>
        <w:jc w:val="both"/>
        <w:rPr>
          <w:rFonts w:cs="David" w:hint="cs"/>
          <w:spacing w:val="0"/>
          <w:szCs w:val="24"/>
          <w:rtl/>
        </w:rPr>
      </w:pPr>
      <w:r>
        <w:rPr>
          <w:rFonts w:cs="David" w:hint="cs"/>
          <w:spacing w:val="0"/>
          <w:szCs w:val="24"/>
          <w:rtl/>
        </w:rPr>
        <w:t>המחירים אשר יוצעו על ידי המציע יכללו את כל ההיטלים, המסים ותשלומי החובה (לרבות מע"מ).</w:t>
      </w:r>
    </w:p>
    <w:p w:rsidR="00447312" w:rsidRDefault="00447312" w:rsidP="00447312">
      <w:pPr>
        <w:pStyle w:val="a3"/>
        <w:numPr>
          <w:ilvl w:val="0"/>
          <w:numId w:val="1"/>
        </w:numPr>
        <w:bidi/>
        <w:spacing w:line="240" w:lineRule="auto"/>
        <w:jc w:val="both"/>
        <w:rPr>
          <w:rFonts w:cs="David" w:hint="cs"/>
          <w:spacing w:val="0"/>
          <w:szCs w:val="24"/>
          <w:rtl/>
        </w:rPr>
      </w:pPr>
      <w:r>
        <w:rPr>
          <w:rFonts w:cs="David" w:hint="cs"/>
          <w:spacing w:val="0"/>
          <w:szCs w:val="24"/>
          <w:rtl/>
        </w:rPr>
        <w:t>על המציע למסור למועצה יחד עם הגשת הצעתו את האישורים והמסמכים הבאים:</w:t>
      </w:r>
    </w:p>
    <w:p w:rsidR="00447312" w:rsidRDefault="00447312" w:rsidP="00447312">
      <w:pPr>
        <w:pStyle w:val="a3"/>
        <w:numPr>
          <w:ilvl w:val="1"/>
          <w:numId w:val="1"/>
        </w:numPr>
        <w:bidi/>
        <w:spacing w:line="240" w:lineRule="auto"/>
        <w:jc w:val="both"/>
        <w:rPr>
          <w:rFonts w:cs="David" w:hint="cs"/>
          <w:spacing w:val="0"/>
          <w:szCs w:val="24"/>
          <w:rtl/>
        </w:rPr>
      </w:pPr>
      <w:r>
        <w:rPr>
          <w:rFonts w:cs="David" w:hint="cs"/>
          <w:spacing w:val="0"/>
          <w:szCs w:val="24"/>
          <w:rtl/>
        </w:rPr>
        <w:t>טופס הצעת משתתף במכרז (מסמך ב') הכולל, בין השאר, את ההצעה הכספית ואת כל המסמכים והפרטים המעידים על עמידתו של המציע בתנאי הסף כמפורט בסעיף 3 לעיל.</w:t>
      </w:r>
    </w:p>
    <w:p w:rsidR="00447312" w:rsidRDefault="00447312" w:rsidP="00447312">
      <w:pPr>
        <w:pStyle w:val="a3"/>
        <w:numPr>
          <w:ilvl w:val="1"/>
          <w:numId w:val="1"/>
        </w:numPr>
        <w:bidi/>
        <w:spacing w:line="240" w:lineRule="auto"/>
        <w:jc w:val="both"/>
        <w:rPr>
          <w:rFonts w:cs="David" w:hint="cs"/>
          <w:spacing w:val="0"/>
          <w:szCs w:val="24"/>
          <w:rtl/>
        </w:rPr>
      </w:pPr>
      <w:r>
        <w:rPr>
          <w:rFonts w:cs="David" w:hint="cs"/>
          <w:spacing w:val="0"/>
          <w:szCs w:val="24"/>
          <w:rtl/>
        </w:rPr>
        <w:t xml:space="preserve">תעודת רישום התאגיד וכן אישור עו"ד או רו"ח בעניין </w:t>
      </w:r>
      <w:proofErr w:type="spellStart"/>
      <w:r>
        <w:rPr>
          <w:rFonts w:cs="David" w:hint="cs"/>
          <w:spacing w:val="0"/>
          <w:szCs w:val="24"/>
          <w:rtl/>
        </w:rPr>
        <w:t>מורשי</w:t>
      </w:r>
      <w:proofErr w:type="spellEnd"/>
      <w:r>
        <w:rPr>
          <w:rFonts w:cs="David" w:hint="cs"/>
          <w:spacing w:val="0"/>
          <w:szCs w:val="24"/>
          <w:rtl/>
        </w:rPr>
        <w:t xml:space="preserve"> החתימה בשם המציע. </w:t>
      </w:r>
    </w:p>
    <w:p w:rsidR="00447312" w:rsidRDefault="00447312" w:rsidP="00447312">
      <w:pPr>
        <w:pStyle w:val="a3"/>
        <w:numPr>
          <w:ilvl w:val="1"/>
          <w:numId w:val="1"/>
        </w:numPr>
        <w:bidi/>
        <w:spacing w:line="240" w:lineRule="auto"/>
        <w:jc w:val="both"/>
        <w:rPr>
          <w:rFonts w:cs="David" w:hint="cs"/>
          <w:spacing w:val="0"/>
          <w:szCs w:val="24"/>
          <w:rtl/>
        </w:rPr>
      </w:pPr>
      <w:r>
        <w:rPr>
          <w:rFonts w:cs="David" w:hint="cs"/>
          <w:spacing w:val="0"/>
          <w:szCs w:val="24"/>
          <w:rtl/>
        </w:rPr>
        <w:t xml:space="preserve">אישור מפקיד שומה, מרואה חשבון או מיועץ מס, המעיד על ניהול פנקסי חשבונות ורשומות לפי חוק עסקאות גופים ציבוריים, </w:t>
      </w:r>
      <w:proofErr w:type="spellStart"/>
      <w:r>
        <w:rPr>
          <w:rFonts w:cs="David" w:hint="cs"/>
          <w:spacing w:val="0"/>
          <w:szCs w:val="24"/>
          <w:rtl/>
        </w:rPr>
        <w:t>התשל"ו</w:t>
      </w:r>
      <w:proofErr w:type="spellEnd"/>
      <w:r>
        <w:rPr>
          <w:rFonts w:cs="David" w:hint="cs"/>
          <w:spacing w:val="0"/>
          <w:szCs w:val="24"/>
          <w:rtl/>
        </w:rPr>
        <w:t xml:space="preserve"> - 1976.</w:t>
      </w:r>
    </w:p>
    <w:p w:rsidR="00447312" w:rsidRDefault="00447312" w:rsidP="00447312">
      <w:pPr>
        <w:pStyle w:val="a3"/>
        <w:numPr>
          <w:ilvl w:val="1"/>
          <w:numId w:val="1"/>
        </w:numPr>
        <w:bidi/>
        <w:spacing w:line="240" w:lineRule="auto"/>
        <w:rPr>
          <w:rFonts w:cs="David" w:hint="cs"/>
          <w:spacing w:val="0"/>
          <w:szCs w:val="24"/>
          <w:rtl/>
        </w:rPr>
      </w:pPr>
      <w:r>
        <w:rPr>
          <w:rFonts w:cs="David" w:hint="cs"/>
          <w:spacing w:val="0"/>
          <w:szCs w:val="24"/>
          <w:rtl/>
        </w:rPr>
        <w:t>תצהיר בדבר קיום חובות המציע בעניין זכויות עובדים בנוסח מסמך ד'.</w:t>
      </w:r>
    </w:p>
    <w:p w:rsidR="00447312" w:rsidRDefault="00447312" w:rsidP="00447312">
      <w:pPr>
        <w:pStyle w:val="a3"/>
        <w:numPr>
          <w:ilvl w:val="1"/>
          <w:numId w:val="1"/>
        </w:numPr>
        <w:bidi/>
        <w:spacing w:line="240" w:lineRule="auto"/>
        <w:jc w:val="both"/>
        <w:rPr>
          <w:rFonts w:cs="David" w:hint="cs"/>
          <w:spacing w:val="0"/>
          <w:szCs w:val="24"/>
          <w:rtl/>
        </w:rPr>
      </w:pPr>
      <w:r>
        <w:rPr>
          <w:rFonts w:cs="David" w:hint="cs"/>
          <w:spacing w:val="0"/>
          <w:szCs w:val="24"/>
          <w:rtl/>
        </w:rPr>
        <w:t xml:space="preserve">ערבות המכרז - ערבות בנקאית אוטונומית בלתי מותנית צמודה למדד המחירים לצרכן ערוכה לפקודת המועצה האזורית גולן בנוסח מסמך ג' בסך של </w:t>
      </w:r>
      <w:r>
        <w:rPr>
          <w:rFonts w:cs="David" w:hint="cs"/>
          <w:b/>
          <w:bCs/>
          <w:spacing w:val="0"/>
          <w:szCs w:val="24"/>
          <w:rtl/>
        </w:rPr>
        <w:t>50,000</w:t>
      </w:r>
      <w:r>
        <w:rPr>
          <w:rFonts w:cs="David" w:hint="cs"/>
          <w:spacing w:val="0"/>
          <w:szCs w:val="24"/>
          <w:rtl/>
        </w:rPr>
        <w:t xml:space="preserve"> ש"ח (חמישים אלף שקלים חדשים). הערבות להצעה תהיה בתוקף עד ליום חמישי, י"ב אלול תשע"ח </w:t>
      </w:r>
      <w:r>
        <w:rPr>
          <w:rFonts w:cs="David" w:hint="cs"/>
          <w:b/>
          <w:bCs/>
          <w:spacing w:val="0"/>
          <w:szCs w:val="24"/>
          <w:u w:val="single"/>
          <w:rtl/>
        </w:rPr>
        <w:t>23/8/2018</w:t>
      </w:r>
      <w:r>
        <w:rPr>
          <w:rFonts w:cs="David" w:hint="cs"/>
          <w:spacing w:val="0"/>
          <w:szCs w:val="24"/>
          <w:rtl/>
        </w:rPr>
        <w:t xml:space="preserve"> כמפורט במסמך זה להלן.</w:t>
      </w:r>
    </w:p>
    <w:p w:rsidR="00447312" w:rsidRDefault="00447312" w:rsidP="00447312">
      <w:pPr>
        <w:pStyle w:val="a3"/>
        <w:numPr>
          <w:ilvl w:val="1"/>
          <w:numId w:val="1"/>
        </w:numPr>
        <w:bidi/>
        <w:spacing w:line="240" w:lineRule="auto"/>
        <w:rPr>
          <w:rFonts w:cs="David"/>
          <w:spacing w:val="0"/>
          <w:szCs w:val="24"/>
        </w:rPr>
      </w:pPr>
      <w:r>
        <w:rPr>
          <w:rFonts w:cs="David" w:hint="cs"/>
          <w:spacing w:val="0"/>
          <w:szCs w:val="24"/>
          <w:rtl/>
        </w:rPr>
        <w:t>קבלה המעידה על רכישת מסמכי המכרז כאמור בסעיף 9 להלן.</w:t>
      </w:r>
    </w:p>
    <w:p w:rsidR="00447312" w:rsidRDefault="00447312" w:rsidP="00447312">
      <w:pPr>
        <w:pStyle w:val="a3"/>
        <w:numPr>
          <w:ilvl w:val="0"/>
          <w:numId w:val="1"/>
        </w:numPr>
        <w:tabs>
          <w:tab w:val="left" w:pos="646"/>
          <w:tab w:val="left" w:pos="1780"/>
        </w:tabs>
        <w:bidi/>
        <w:spacing w:line="240" w:lineRule="auto"/>
        <w:jc w:val="both"/>
        <w:rPr>
          <w:rFonts w:cs="David" w:hint="cs"/>
          <w:spacing w:val="0"/>
          <w:szCs w:val="24"/>
          <w:rtl/>
        </w:rPr>
      </w:pPr>
      <w:r>
        <w:rPr>
          <w:rFonts w:cs="David" w:hint="cs"/>
          <w:spacing w:val="0"/>
          <w:sz w:val="24"/>
          <w:szCs w:val="24"/>
          <w:rtl/>
        </w:rPr>
        <w:t>המציע יקבע אדם מטעמו שישמש כאיש קשר בינו לבין נציג המועצה בכל הקשור לביצוע ההסכם.</w:t>
      </w:r>
    </w:p>
    <w:p w:rsidR="00447312" w:rsidRDefault="00447312" w:rsidP="00447312">
      <w:pPr>
        <w:pStyle w:val="a3"/>
        <w:numPr>
          <w:ilvl w:val="0"/>
          <w:numId w:val="1"/>
        </w:numPr>
        <w:tabs>
          <w:tab w:val="left" w:pos="505"/>
          <w:tab w:val="left" w:pos="788"/>
          <w:tab w:val="left" w:pos="1355"/>
        </w:tabs>
        <w:bidi/>
        <w:spacing w:line="240" w:lineRule="auto"/>
        <w:jc w:val="both"/>
        <w:rPr>
          <w:rFonts w:cs="David" w:hint="cs"/>
          <w:spacing w:val="0"/>
          <w:szCs w:val="24"/>
          <w:rtl/>
        </w:rPr>
      </w:pPr>
      <w:r>
        <w:rPr>
          <w:rFonts w:cs="David" w:hint="cs"/>
          <w:spacing w:val="0"/>
          <w:szCs w:val="24"/>
          <w:rtl/>
        </w:rPr>
        <w:t xml:space="preserve">המועצה שומרת לעצמה את הזכות, לפי שיקול דעתה הבלעדי, לדרוש מכל אחד </w:t>
      </w:r>
      <w:proofErr w:type="spellStart"/>
      <w:r>
        <w:rPr>
          <w:rFonts w:cs="David" w:hint="cs"/>
          <w:spacing w:val="0"/>
          <w:szCs w:val="24"/>
          <w:rtl/>
        </w:rPr>
        <w:t>מהמציעים</w:t>
      </w:r>
      <w:proofErr w:type="spellEnd"/>
      <w:r>
        <w:rPr>
          <w:rFonts w:cs="David" w:hint="cs"/>
          <w:spacing w:val="0"/>
          <w:szCs w:val="24"/>
          <w:rtl/>
        </w:rPr>
        <w:t>, לאחר הגשת ההצעות למכרז, להשלים מידע חסר ו/או המלצות ו/או אישורים דקלרטיביים בכל הקשור לניסיונו ויכולתו של המציע וזאת, בין היתר, לצורך בחינת עמידתו של המציע בתנאי מכרז זה.</w:t>
      </w:r>
      <w:r>
        <w:rPr>
          <w:rFonts w:cs="David" w:hint="cs"/>
          <w:spacing w:val="0"/>
          <w:szCs w:val="24"/>
          <w:rtl/>
        </w:rPr>
        <w:tab/>
      </w:r>
      <w:r>
        <w:rPr>
          <w:rFonts w:cs="David" w:hint="cs"/>
          <w:spacing w:val="0"/>
          <w:szCs w:val="24"/>
          <w:rtl/>
        </w:rPr>
        <w:br/>
        <w:t>המועצה תהא רשאית לבוא בדברים, בכתב או בעל-פה, עם מציעים בדבר פרטים שונים בהצעותיהם, וזאת כדי לאפשר למועצה להעריך את הצעותיהם.</w:t>
      </w:r>
    </w:p>
    <w:p w:rsidR="00447312" w:rsidRDefault="00447312" w:rsidP="00447312">
      <w:pPr>
        <w:pStyle w:val="a3"/>
        <w:numPr>
          <w:ilvl w:val="0"/>
          <w:numId w:val="1"/>
        </w:numPr>
        <w:tabs>
          <w:tab w:val="left" w:pos="505"/>
          <w:tab w:val="left" w:pos="788"/>
          <w:tab w:val="left" w:pos="1355"/>
        </w:tabs>
        <w:bidi/>
        <w:spacing w:line="240" w:lineRule="auto"/>
        <w:jc w:val="both"/>
        <w:rPr>
          <w:rFonts w:cs="David" w:hint="cs"/>
          <w:spacing w:val="0"/>
          <w:sz w:val="24"/>
          <w:szCs w:val="24"/>
          <w:rtl/>
        </w:rPr>
      </w:pPr>
      <w:r>
        <w:rPr>
          <w:rFonts w:cs="David" w:hint="cs"/>
          <w:spacing w:val="0"/>
          <w:szCs w:val="24"/>
          <w:rtl/>
        </w:rPr>
        <w:t xml:space="preserve">את מסמכי המכרז ניתן לרכוש במחלקת הרכש של המועצה תמורת סך של 1,000 ש"ח שלא יוחזרו. </w:t>
      </w:r>
      <w:r>
        <w:rPr>
          <w:rFonts w:cs="David" w:hint="cs"/>
          <w:spacing w:val="0"/>
          <w:sz w:val="24"/>
          <w:szCs w:val="24"/>
          <w:rtl/>
        </w:rPr>
        <w:t xml:space="preserve">יש לצרף להצעה את הקבלה המעידה על רכישת מסמכי המכרז. </w:t>
      </w:r>
    </w:p>
    <w:p w:rsidR="00447312" w:rsidRDefault="00447312" w:rsidP="00447312">
      <w:pPr>
        <w:pStyle w:val="a3"/>
        <w:numPr>
          <w:ilvl w:val="0"/>
          <w:numId w:val="1"/>
        </w:numPr>
        <w:tabs>
          <w:tab w:val="left" w:pos="505"/>
          <w:tab w:val="left" w:pos="788"/>
          <w:tab w:val="left" w:pos="1355"/>
        </w:tabs>
        <w:bidi/>
        <w:spacing w:line="240" w:lineRule="auto"/>
        <w:jc w:val="both"/>
        <w:rPr>
          <w:rFonts w:cs="David"/>
          <w:b/>
          <w:bCs/>
          <w:spacing w:val="0"/>
          <w:sz w:val="24"/>
          <w:szCs w:val="24"/>
          <w:u w:val="single"/>
        </w:rPr>
      </w:pPr>
      <w:r>
        <w:rPr>
          <w:rFonts w:cs="David" w:hint="cs"/>
          <w:b/>
          <w:bCs/>
          <w:spacing w:val="0"/>
          <w:sz w:val="24"/>
          <w:szCs w:val="24"/>
          <w:u w:val="single"/>
          <w:rtl/>
        </w:rPr>
        <w:t>שאלות הבהרה</w:t>
      </w:r>
    </w:p>
    <w:p w:rsidR="00447312" w:rsidRDefault="00447312" w:rsidP="00447312">
      <w:pPr>
        <w:numPr>
          <w:ilvl w:val="1"/>
          <w:numId w:val="1"/>
        </w:numPr>
        <w:jc w:val="both"/>
        <w:rPr>
          <w:rFonts w:cs="David"/>
          <w:sz w:val="24"/>
          <w:szCs w:val="24"/>
        </w:rPr>
      </w:pPr>
      <w:r>
        <w:rPr>
          <w:rFonts w:cs="David" w:hint="cs"/>
          <w:sz w:val="24"/>
          <w:szCs w:val="24"/>
          <w:rtl/>
        </w:rPr>
        <w:t>שאלות הבהרה ניתן להפנות בכתב בלבד באמצעות דואר אלקטרוני לכתובת:</w:t>
      </w:r>
      <w:r>
        <w:rPr>
          <w:rFonts w:cs="David"/>
          <w:b/>
          <w:bCs/>
          <w:color w:val="365F91" w:themeColor="accent1" w:themeShade="BF"/>
          <w:sz w:val="24"/>
          <w:szCs w:val="24"/>
          <w:u w:val="single"/>
        </w:rPr>
        <w:t>etir@megolan.org.il</w:t>
      </w:r>
      <w:r>
        <w:rPr>
          <w:rFonts w:cs="David"/>
          <w:color w:val="365F91" w:themeColor="accent1" w:themeShade="BF"/>
          <w:sz w:val="24"/>
          <w:szCs w:val="24"/>
          <w:u w:val="single"/>
        </w:rPr>
        <w:t xml:space="preserve"> </w:t>
      </w:r>
      <w:r>
        <w:rPr>
          <w:rFonts w:cs="David" w:hint="cs"/>
          <w:sz w:val="24"/>
          <w:szCs w:val="24"/>
          <w:rtl/>
        </w:rPr>
        <w:t>. על המציע חלה האחריות לוודא קבלת שאלות ההבהרה על ידי הנמען בטלפון:</w:t>
      </w:r>
      <w:r>
        <w:rPr>
          <w:rFonts w:cs="David"/>
          <w:sz w:val="24"/>
          <w:szCs w:val="24"/>
        </w:rPr>
        <w:t xml:space="preserve">04-6969701 </w:t>
      </w:r>
      <w:r>
        <w:rPr>
          <w:rFonts w:cs="David" w:hint="cs"/>
          <w:sz w:val="24"/>
          <w:szCs w:val="24"/>
          <w:rtl/>
        </w:rPr>
        <w:t>.</w:t>
      </w:r>
    </w:p>
    <w:p w:rsidR="00447312" w:rsidRDefault="00447312" w:rsidP="00447312">
      <w:pPr>
        <w:numPr>
          <w:ilvl w:val="1"/>
          <w:numId w:val="1"/>
        </w:numPr>
        <w:jc w:val="both"/>
        <w:rPr>
          <w:rFonts w:cs="David"/>
          <w:sz w:val="24"/>
          <w:szCs w:val="24"/>
        </w:rPr>
      </w:pPr>
      <w:r>
        <w:rPr>
          <w:rFonts w:cs="David" w:hint="cs"/>
          <w:sz w:val="24"/>
          <w:szCs w:val="24"/>
          <w:rtl/>
        </w:rPr>
        <w:t xml:space="preserve">המועד האחרון להגשת שאלות הבהרה </w:t>
      </w:r>
      <w:r>
        <w:rPr>
          <w:rFonts w:cs="David" w:hint="cs"/>
          <w:sz w:val="24"/>
          <w:szCs w:val="24"/>
          <w:u w:val="single"/>
          <w:rtl/>
        </w:rPr>
        <w:t xml:space="preserve">יום שני, כ"ב אייר תשע"ח, 7.5.2018 </w:t>
      </w:r>
      <w:r>
        <w:rPr>
          <w:rFonts w:cs="David" w:hint="cs"/>
          <w:sz w:val="24"/>
          <w:szCs w:val="24"/>
          <w:rtl/>
        </w:rPr>
        <w:t xml:space="preserve">בשעה </w:t>
      </w:r>
      <w:r>
        <w:rPr>
          <w:rFonts w:cs="David" w:hint="cs"/>
          <w:sz w:val="24"/>
          <w:szCs w:val="24"/>
          <w:u w:val="single"/>
          <w:rtl/>
        </w:rPr>
        <w:t>12:00</w:t>
      </w:r>
      <w:r>
        <w:rPr>
          <w:rFonts w:cs="David" w:hint="cs"/>
          <w:sz w:val="24"/>
          <w:szCs w:val="24"/>
          <w:rtl/>
        </w:rPr>
        <w:t xml:space="preserve">. </w:t>
      </w:r>
      <w:r>
        <w:rPr>
          <w:rFonts w:cs="David" w:hint="cs"/>
          <w:b/>
          <w:bCs/>
          <w:sz w:val="24"/>
          <w:szCs w:val="24"/>
          <w:rtl/>
        </w:rPr>
        <w:t xml:space="preserve">כל שאלה שתגיע למועצה לאחר מועד זה לא תיענה. </w:t>
      </w:r>
      <w:r>
        <w:rPr>
          <w:rFonts w:cs="David" w:hint="cs"/>
          <w:sz w:val="24"/>
          <w:szCs w:val="24"/>
          <w:rtl/>
        </w:rPr>
        <w:t xml:space="preserve">תשובות לשאלות הבהרה שיוגשו במועד יישלחו למציעים שרכשו את מסמכי המכרז באמצעות דואר אלקטרוני לכתובת תקפה ועדכנית שתימסר מראש על-ידי המציע. </w:t>
      </w:r>
      <w:r>
        <w:rPr>
          <w:rFonts w:cs="David" w:hint="cs"/>
          <w:b/>
          <w:bCs/>
          <w:sz w:val="24"/>
          <w:szCs w:val="24"/>
          <w:rtl/>
        </w:rPr>
        <w:t xml:space="preserve">תשובות בעל פה לא יחייבו את המועצה. </w:t>
      </w:r>
    </w:p>
    <w:p w:rsidR="00447312" w:rsidRDefault="00447312" w:rsidP="00447312">
      <w:pPr>
        <w:numPr>
          <w:ilvl w:val="1"/>
          <w:numId w:val="1"/>
        </w:numPr>
        <w:jc w:val="both"/>
        <w:rPr>
          <w:rFonts w:cs="David"/>
          <w:sz w:val="24"/>
          <w:szCs w:val="24"/>
        </w:rPr>
      </w:pPr>
      <w:r>
        <w:rPr>
          <w:rFonts w:cs="David" w:hint="cs"/>
          <w:sz w:val="24"/>
          <w:szCs w:val="24"/>
          <w:rtl/>
        </w:rPr>
        <w:t xml:space="preserve">המועצה רשאית, בכל עת, קודם למועד האחרון להגשת המכרז להכניס שינויים ותיקונים במסמכי המכרז, ביוזמתה או בתשובה לשאלות המשתתפים. השינויים  והתיקונים, כאמור, יהוו חלק בלתי נפרד מתנאי המכרז ויובאו, בכתב, לידיעתם של כל </w:t>
      </w:r>
      <w:proofErr w:type="spellStart"/>
      <w:r>
        <w:rPr>
          <w:rFonts w:cs="David" w:hint="cs"/>
          <w:sz w:val="24"/>
          <w:szCs w:val="24"/>
          <w:rtl/>
        </w:rPr>
        <w:t>רוכשי</w:t>
      </w:r>
      <w:proofErr w:type="spellEnd"/>
      <w:r>
        <w:rPr>
          <w:rFonts w:cs="David" w:hint="cs"/>
          <w:sz w:val="24"/>
          <w:szCs w:val="24"/>
          <w:rtl/>
        </w:rPr>
        <w:t xml:space="preserve"> מסמכי המכרז בדואר רשום ו/או במייל לפי הכתובות שנמסרו על ידי </w:t>
      </w:r>
      <w:proofErr w:type="spellStart"/>
      <w:r>
        <w:rPr>
          <w:rFonts w:cs="David" w:hint="cs"/>
          <w:sz w:val="24"/>
          <w:szCs w:val="24"/>
          <w:rtl/>
        </w:rPr>
        <w:t>רוכשי</w:t>
      </w:r>
      <w:proofErr w:type="spellEnd"/>
      <w:r>
        <w:rPr>
          <w:rFonts w:cs="David" w:hint="cs"/>
          <w:sz w:val="24"/>
          <w:szCs w:val="24"/>
          <w:rtl/>
        </w:rPr>
        <w:t xml:space="preserve"> המכרז. </w:t>
      </w:r>
    </w:p>
    <w:p w:rsidR="00447312" w:rsidRDefault="00447312" w:rsidP="00447312">
      <w:pPr>
        <w:numPr>
          <w:ilvl w:val="1"/>
          <w:numId w:val="1"/>
        </w:numPr>
        <w:jc w:val="both"/>
        <w:rPr>
          <w:rFonts w:cs="David"/>
          <w:sz w:val="24"/>
          <w:szCs w:val="24"/>
        </w:rPr>
      </w:pPr>
      <w:r>
        <w:rPr>
          <w:rFonts w:cs="David" w:hint="cs"/>
          <w:sz w:val="24"/>
          <w:szCs w:val="24"/>
          <w:rtl/>
        </w:rPr>
        <w:t xml:space="preserve">בכל מקרה של סתירה ו/או שגיאה ו/או אי התאמה בין מסמכי המכרז ו/או בכל מקרה של בקשת הבהרה, על המציע להודיע על כך בכתב למועצה עד למועד האחרון לשאלות הבהרה. </w:t>
      </w:r>
    </w:p>
    <w:p w:rsidR="00447312" w:rsidRDefault="00447312" w:rsidP="00447312">
      <w:pPr>
        <w:numPr>
          <w:ilvl w:val="1"/>
          <w:numId w:val="1"/>
        </w:numPr>
        <w:jc w:val="both"/>
        <w:rPr>
          <w:rFonts w:cs="David"/>
          <w:sz w:val="24"/>
          <w:szCs w:val="24"/>
        </w:rPr>
      </w:pPr>
      <w:r>
        <w:rPr>
          <w:rFonts w:cs="David" w:hint="cs"/>
          <w:sz w:val="24"/>
          <w:szCs w:val="24"/>
          <w:rtl/>
        </w:rPr>
        <w:t xml:space="preserve">תועבר הודעה על מועד פתיחת המכרז לכל </w:t>
      </w:r>
      <w:proofErr w:type="spellStart"/>
      <w:r>
        <w:rPr>
          <w:rFonts w:cs="David" w:hint="cs"/>
          <w:sz w:val="24"/>
          <w:szCs w:val="24"/>
          <w:rtl/>
        </w:rPr>
        <w:t>רוכשי</w:t>
      </w:r>
      <w:proofErr w:type="spellEnd"/>
      <w:r>
        <w:rPr>
          <w:rFonts w:cs="David" w:hint="cs"/>
          <w:sz w:val="24"/>
          <w:szCs w:val="24"/>
          <w:rtl/>
        </w:rPr>
        <w:t xml:space="preserve"> מסמכי המכרז לפחות 72 שעות לפני מועד הפתיחה, כדי שיוכל לשלוח נציג להיות נוכח בעת פתיחת תיבת המכרזים ורישום מסמכי המכרזים בפרוטוקול. </w:t>
      </w:r>
    </w:p>
    <w:p w:rsidR="00447312" w:rsidRDefault="00447312" w:rsidP="00447312">
      <w:pPr>
        <w:pStyle w:val="a3"/>
        <w:numPr>
          <w:ilvl w:val="0"/>
          <w:numId w:val="1"/>
        </w:numPr>
        <w:bidi/>
        <w:spacing w:before="120" w:line="240" w:lineRule="auto"/>
        <w:jc w:val="both"/>
        <w:rPr>
          <w:rFonts w:cs="David"/>
          <w:spacing w:val="0"/>
          <w:sz w:val="24"/>
          <w:szCs w:val="24"/>
        </w:rPr>
      </w:pPr>
      <w:r>
        <w:rPr>
          <w:rFonts w:cs="David" w:hint="cs"/>
          <w:spacing w:val="0"/>
          <w:szCs w:val="24"/>
          <w:rtl/>
        </w:rPr>
        <w:t xml:space="preserve">המציע יחתום על כל מסמכי המכרז, יכניסם למעטפה הנושאת את שם ומספר המכרז ויכניס את המעטפה ידנית לתיבת ההצעות המצויה בלשכת ראש המועצה עד ליום חמישי, ג' סיון תשע"ח,  </w:t>
      </w:r>
      <w:r>
        <w:rPr>
          <w:rFonts w:cs="David" w:hint="cs"/>
          <w:b/>
          <w:bCs/>
          <w:spacing w:val="0"/>
          <w:szCs w:val="24"/>
          <w:u w:val="single"/>
          <w:rtl/>
        </w:rPr>
        <w:t>17/5/2018</w:t>
      </w:r>
      <w:r>
        <w:rPr>
          <w:rFonts w:cs="David" w:hint="cs"/>
          <w:b/>
          <w:bCs/>
          <w:spacing w:val="0"/>
          <w:szCs w:val="24"/>
          <w:rtl/>
        </w:rPr>
        <w:t xml:space="preserve"> בשעה </w:t>
      </w:r>
      <w:r>
        <w:rPr>
          <w:rFonts w:cs="David" w:hint="cs"/>
          <w:b/>
          <w:bCs/>
          <w:spacing w:val="0"/>
          <w:szCs w:val="24"/>
          <w:u w:val="single"/>
          <w:rtl/>
        </w:rPr>
        <w:t>14:30</w:t>
      </w:r>
      <w:r>
        <w:rPr>
          <w:rFonts w:cs="David" w:hint="cs"/>
          <w:spacing w:val="0"/>
          <w:szCs w:val="24"/>
          <w:rtl/>
        </w:rPr>
        <w:t>. הצעה שתוגש לאחר המועד הנ"ל לא תידון!</w:t>
      </w:r>
    </w:p>
    <w:p w:rsidR="00D0164C" w:rsidRDefault="00D0164C"/>
    <w:sectPr w:rsidR="00D0164C"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David Transparent">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B7518"/>
    <w:multiLevelType w:val="multilevel"/>
    <w:tmpl w:val="395CDA12"/>
    <w:lvl w:ilvl="0">
      <w:start w:val="1"/>
      <w:numFmt w:val="decimal"/>
      <w:lvlText w:val="%1."/>
      <w:lvlJc w:val="right"/>
      <w:pPr>
        <w:tabs>
          <w:tab w:val="num" w:pos="397"/>
        </w:tabs>
        <w:ind w:left="397" w:hanging="227"/>
      </w:pPr>
      <w:rPr>
        <w:rFonts w:cs="David"/>
        <w:bCs w:val="0"/>
        <w:iCs w:val="0"/>
        <w:strike w:val="0"/>
        <w:dstrike w:val="0"/>
        <w:szCs w:val="24"/>
        <w:u w:val="none"/>
        <w:effect w:val="none"/>
      </w:rPr>
    </w:lvl>
    <w:lvl w:ilvl="1">
      <w:start w:val="1"/>
      <w:numFmt w:val="hebrew1"/>
      <w:lvlText w:val="%2."/>
      <w:lvlJc w:val="right"/>
      <w:pPr>
        <w:tabs>
          <w:tab w:val="num" w:pos="851"/>
        </w:tabs>
        <w:ind w:left="851" w:hanging="227"/>
      </w:pPr>
      <w:rPr>
        <w:rFonts w:ascii="Bookman Old Style" w:eastAsia="Times New Roman" w:hAnsi="Bookman Old Style" w:cs="David"/>
        <w:szCs w:val="24"/>
      </w:rPr>
    </w:lvl>
    <w:lvl w:ilvl="2">
      <w:start w:val="1"/>
      <w:numFmt w:val="decimal"/>
      <w:lvlText w:val="%1.%2.%3"/>
      <w:lvlJc w:val="right"/>
      <w:pPr>
        <w:tabs>
          <w:tab w:val="num" w:pos="1418"/>
        </w:tabs>
        <w:ind w:left="1418" w:hanging="171"/>
      </w:pPr>
      <w:rPr>
        <w:rFonts w:cs="David"/>
        <w:bCs w:val="0"/>
        <w:iCs w:val="0"/>
        <w:szCs w:val="24"/>
      </w:rPr>
    </w:lvl>
    <w:lvl w:ilvl="3">
      <w:start w:val="1"/>
      <w:numFmt w:val="hebrew1"/>
      <w:lvlText w:val="%4)"/>
      <w:lvlJc w:val="right"/>
      <w:pPr>
        <w:tabs>
          <w:tab w:val="num" w:pos="2098"/>
        </w:tabs>
        <w:ind w:left="2098" w:hanging="454"/>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
    <w:nsid w:val="53BE69F9"/>
    <w:multiLevelType w:val="singleLevel"/>
    <w:tmpl w:val="A6C09C82"/>
    <w:lvl w:ilvl="0">
      <w:start w:val="1"/>
      <w:numFmt w:val="decimal"/>
      <w:lvlText w:val="(%1)"/>
      <w:lvlJc w:val="left"/>
      <w:pPr>
        <w:tabs>
          <w:tab w:val="num" w:pos="1080"/>
        </w:tabs>
        <w:ind w:left="1080" w:hanging="360"/>
      </w:pPr>
      <w:rPr>
        <w:rFonts w:ascii="Bookman Old Style" w:eastAsia="Times New Roman" w:hAnsi="Bookman Old Style" w:cs="David"/>
        <w:b/>
        <w:sz w:val="24"/>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312"/>
    <w:rsid w:val="001464DD"/>
    <w:rsid w:val="00447312"/>
    <w:rsid w:val="00D016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312"/>
    <w:pPr>
      <w:bidi/>
      <w:spacing w:after="0" w:line="240" w:lineRule="auto"/>
    </w:pPr>
    <w:rPr>
      <w:rFonts w:ascii="Times New Roman" w:eastAsia="Times New Roman" w:hAnsi="Times New Roman" w:cs="Miriam"/>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אסנת"/>
    <w:basedOn w:val="a"/>
    <w:rsid w:val="00447312"/>
    <w:pPr>
      <w:bidi w:val="0"/>
      <w:spacing w:before="60" w:after="60" w:line="288" w:lineRule="auto"/>
    </w:pPr>
    <w:rPr>
      <w:rFonts w:ascii="Bookman Old Style" w:hAnsi="Bookman Old Style" w:cs="David Transparent"/>
      <w:spacing w:val="12"/>
      <w:sz w:val="2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312"/>
    <w:pPr>
      <w:bidi/>
      <w:spacing w:after="0" w:line="240" w:lineRule="auto"/>
    </w:pPr>
    <w:rPr>
      <w:rFonts w:ascii="Times New Roman" w:eastAsia="Times New Roman" w:hAnsi="Times New Roman" w:cs="Miriam"/>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אסנת"/>
    <w:basedOn w:val="a"/>
    <w:rsid w:val="00447312"/>
    <w:pPr>
      <w:bidi w:val="0"/>
      <w:spacing w:before="60" w:after="60" w:line="288" w:lineRule="auto"/>
    </w:pPr>
    <w:rPr>
      <w:rFonts w:ascii="Bookman Old Style" w:hAnsi="Bookman Old Style" w:cs="David Transparent"/>
      <w:spacing w:val="12"/>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86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3689</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2018-04-26T08:14:00Z</dcterms:created>
</cp:coreProperties>
</file>