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3A" w:rsidRDefault="00432B3A" w:rsidP="00432B3A">
      <w:pPr>
        <w:tabs>
          <w:tab w:val="left" w:pos="1418"/>
          <w:tab w:val="left" w:pos="5387"/>
        </w:tabs>
        <w:rPr>
          <w:rFonts w:hint="cs"/>
          <w:rtl/>
        </w:rPr>
      </w:pPr>
    </w:p>
    <w:p w:rsidR="00432B3A" w:rsidRDefault="00432B3A" w:rsidP="00432B3A">
      <w:pPr>
        <w:tabs>
          <w:tab w:val="left" w:pos="1418"/>
          <w:tab w:val="left" w:pos="5387"/>
        </w:tabs>
        <w:rPr>
          <w:rFonts w:hint="cs"/>
          <w:rtl/>
        </w:rPr>
      </w:pPr>
    </w:p>
    <w:p w:rsidR="00432B3A" w:rsidRDefault="00432B3A" w:rsidP="00432B3A">
      <w:pPr>
        <w:tabs>
          <w:tab w:val="left" w:pos="1418"/>
          <w:tab w:val="left" w:pos="5387"/>
        </w:tabs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מועצה אזורית גולן</w:t>
      </w:r>
    </w:p>
    <w:p w:rsidR="00432B3A" w:rsidRDefault="00432B3A" w:rsidP="00432B3A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מכרז מס' 21/2018</w:t>
      </w:r>
    </w:p>
    <w:p w:rsidR="00432B3A" w:rsidRDefault="00432B3A" w:rsidP="00432B3A">
      <w:pPr>
        <w:tabs>
          <w:tab w:val="left" w:pos="1418"/>
          <w:tab w:val="left" w:pos="3692"/>
          <w:tab w:val="left" w:pos="5387"/>
        </w:tabs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</w:p>
    <w:p w:rsidR="00432B3A" w:rsidRPr="001D174E" w:rsidRDefault="00432B3A" w:rsidP="00432B3A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1D174E">
        <w:rPr>
          <w:rFonts w:hint="cs"/>
          <w:b/>
          <w:bCs/>
          <w:sz w:val="40"/>
          <w:szCs w:val="40"/>
          <w:u w:val="single"/>
          <w:rtl/>
        </w:rPr>
        <w:t xml:space="preserve">ביצוע עבודות תחזוקה בתחום המועצה ויישוביה </w:t>
      </w:r>
    </w:p>
    <w:p w:rsidR="00432B3A" w:rsidRPr="005F1609" w:rsidRDefault="00432B3A" w:rsidP="00432B3A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52"/>
          <w:szCs w:val="52"/>
          <w:rtl/>
        </w:rPr>
      </w:pPr>
    </w:p>
    <w:p w:rsidR="00432B3A" w:rsidRDefault="00432B3A" w:rsidP="00432B3A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הזמנה להציע הצעות</w:t>
      </w:r>
    </w:p>
    <w:p w:rsidR="00432B3A" w:rsidRDefault="00432B3A" w:rsidP="00432B3A">
      <w:pPr>
        <w:tabs>
          <w:tab w:val="left" w:pos="1418"/>
          <w:tab w:val="left" w:pos="5387"/>
        </w:tabs>
        <w:rPr>
          <w:rFonts w:hint="cs"/>
          <w:rtl/>
        </w:rPr>
      </w:pPr>
    </w:p>
    <w:p w:rsidR="00432B3A" w:rsidRDefault="00432B3A" w:rsidP="00432B3A">
      <w:pPr>
        <w:pStyle w:val="3"/>
        <w:rPr>
          <w:rFonts w:cs="David" w:hint="cs"/>
          <w:sz w:val="24"/>
          <w:rtl/>
        </w:rPr>
      </w:pPr>
      <w:r>
        <w:rPr>
          <w:rFonts w:cs="David" w:hint="cs"/>
          <w:sz w:val="24"/>
          <w:rtl/>
        </w:rPr>
        <w:t xml:space="preserve">המועצה האזורית גולן (להלן – </w:t>
      </w:r>
      <w:r>
        <w:rPr>
          <w:rFonts w:cs="David" w:hint="cs"/>
          <w:b/>
          <w:bCs/>
          <w:sz w:val="24"/>
          <w:rtl/>
        </w:rPr>
        <w:t>"המועצה"</w:t>
      </w:r>
      <w:r>
        <w:rPr>
          <w:rFonts w:cs="David" w:hint="cs"/>
          <w:sz w:val="24"/>
          <w:rtl/>
        </w:rPr>
        <w:t xml:space="preserve">) מזמינה בזאת הצעות לביצוע עבודות תחזוקה בתחום המועצה וביישוביה, בהתאם לתנאים המפורטים בהסכם המצורף למסמך זה </w:t>
      </w:r>
      <w:r>
        <w:rPr>
          <w:rFonts w:cs="David" w:hint="cs"/>
          <w:b/>
          <w:bCs/>
          <w:sz w:val="24"/>
          <w:rtl/>
        </w:rPr>
        <w:t>כנספח מס' 1</w:t>
      </w:r>
      <w:r>
        <w:rPr>
          <w:rFonts w:cs="David" w:hint="cs"/>
          <w:sz w:val="24"/>
          <w:rtl/>
        </w:rPr>
        <w:t xml:space="preserve"> + בכלל ומפרט דרישות העבודה המצורף לו כנספח ב' במיוחד.</w:t>
      </w:r>
    </w:p>
    <w:p w:rsidR="00432B3A" w:rsidRDefault="00432B3A" w:rsidP="00432B3A">
      <w:pPr>
        <w:rPr>
          <w:rFonts w:hint="cs"/>
          <w:rtl/>
        </w:rPr>
      </w:pPr>
    </w:p>
    <w:p w:rsidR="00432B3A" w:rsidRDefault="00432B3A" w:rsidP="00432B3A">
      <w:pPr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תנאי השתתפות</w:t>
      </w:r>
    </w:p>
    <w:p w:rsidR="00432B3A" w:rsidRDefault="00432B3A" w:rsidP="00432B3A">
      <w:pPr>
        <w:rPr>
          <w:rFonts w:hint="cs"/>
          <w:b/>
          <w:bCs/>
          <w:u w:val="single"/>
          <w:rtl/>
        </w:rPr>
      </w:pPr>
    </w:p>
    <w:p w:rsidR="00432B3A" w:rsidRDefault="00432B3A" w:rsidP="00432B3A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>רשאי להשתתף במכרז קבלן רשום אצל רשם הקבלנים והעונה על כל התנאים המפורטים להלן:</w:t>
      </w:r>
    </w:p>
    <w:p w:rsidR="00432B3A" w:rsidRPr="005F1609" w:rsidRDefault="00432B3A" w:rsidP="00432B3A">
      <w:pPr>
        <w:numPr>
          <w:ilvl w:val="1"/>
          <w:numId w:val="1"/>
        </w:numPr>
        <w:spacing w:before="240"/>
        <w:rPr>
          <w:rtl/>
        </w:rPr>
      </w:pPr>
      <w:r w:rsidRPr="005F1609">
        <w:rPr>
          <w:rFonts w:hint="cs"/>
          <w:rtl/>
        </w:rPr>
        <w:t>הוא רשום בפנקס הקבלנים לפי חוק רישום קבלנים ע</w:t>
      </w:r>
      <w:r>
        <w:rPr>
          <w:rFonts w:hint="cs"/>
          <w:rtl/>
        </w:rPr>
        <w:t xml:space="preserve">ם סיווג מתאים לעבודות בניה 200 ג'/1. </w:t>
      </w:r>
    </w:p>
    <w:p w:rsidR="00432B3A" w:rsidRPr="005F1609" w:rsidRDefault="00432B3A" w:rsidP="00432B3A">
      <w:pPr>
        <w:numPr>
          <w:ilvl w:val="1"/>
          <w:numId w:val="1"/>
        </w:numPr>
        <w:spacing w:before="240"/>
        <w:rPr>
          <w:rFonts w:hint="cs"/>
        </w:rPr>
      </w:pPr>
      <w:r w:rsidRPr="005F1609">
        <w:rPr>
          <w:rFonts w:hint="cs"/>
          <w:rtl/>
        </w:rPr>
        <w:t xml:space="preserve">הוא בעל </w:t>
      </w:r>
      <w:proofErr w:type="spellStart"/>
      <w:r w:rsidRPr="005F1609">
        <w:rPr>
          <w:rFonts w:hint="cs"/>
          <w:rtl/>
        </w:rPr>
        <w:t>נסיון</w:t>
      </w:r>
      <w:proofErr w:type="spellEnd"/>
      <w:r w:rsidRPr="005F1609">
        <w:rPr>
          <w:rFonts w:hint="cs"/>
          <w:rtl/>
        </w:rPr>
        <w:t xml:space="preserve"> קודם מצטבר של 5 (חמש) שנים בעבודות דומות, במשך 10 (עשר) השנים שקדמו להגשת ההצעה.</w:t>
      </w:r>
    </w:p>
    <w:p w:rsidR="00432B3A" w:rsidRDefault="00432B3A" w:rsidP="00432B3A">
      <w:pPr>
        <w:numPr>
          <w:ilvl w:val="0"/>
          <w:numId w:val="1"/>
        </w:numPr>
        <w:spacing w:before="240"/>
        <w:rPr>
          <w:rtl/>
        </w:rPr>
      </w:pPr>
      <w:r>
        <w:rPr>
          <w:rFonts w:hint="cs"/>
          <w:b/>
          <w:bCs/>
          <w:u w:val="single"/>
          <w:rtl/>
        </w:rPr>
        <w:t>שיטת המכרז - שיטת הנחה</w:t>
      </w:r>
    </w:p>
    <w:p w:rsidR="00432B3A" w:rsidRDefault="00432B3A" w:rsidP="00432B3A">
      <w:pPr>
        <w:numPr>
          <w:ilvl w:val="1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 xml:space="preserve">על הקבלן להגיש את הצעתו ולציין בו את שעור ההנחה הכוללת המוצעת על ידו ביחס לאומדן המועצה כמפורט לפי מחירון דקל  (להלן - </w:t>
      </w:r>
      <w:r>
        <w:rPr>
          <w:rFonts w:hint="cs"/>
          <w:b/>
          <w:bCs/>
          <w:rtl/>
        </w:rPr>
        <w:t>"אומדן המועצה"</w:t>
      </w:r>
      <w:r>
        <w:rPr>
          <w:rFonts w:hint="cs"/>
          <w:rtl/>
        </w:rPr>
        <w:t xml:space="preserve">), </w:t>
      </w:r>
      <w:r>
        <w:rPr>
          <w:rFonts w:hint="cs"/>
          <w:b/>
          <w:bCs/>
          <w:rtl/>
        </w:rPr>
        <w:t>נספח ב'</w:t>
      </w:r>
      <w:r>
        <w:rPr>
          <w:rFonts w:hint="cs"/>
          <w:rtl/>
        </w:rPr>
        <w:t xml:space="preserve"> להסכם (לא מצורף).</w:t>
      </w:r>
    </w:p>
    <w:p w:rsidR="00432B3A" w:rsidRDefault="00432B3A" w:rsidP="00432B3A">
      <w:pPr>
        <w:numPr>
          <w:ilvl w:val="1"/>
          <w:numId w:val="1"/>
        </w:numPr>
        <w:spacing w:before="240"/>
        <w:rPr>
          <w:rtl/>
        </w:rPr>
      </w:pPr>
      <w:r>
        <w:rPr>
          <w:rFonts w:hint="cs"/>
          <w:rtl/>
        </w:rPr>
        <w:t xml:space="preserve">ההצעה תוגש על גבי טופס ההצעה המצורף </w:t>
      </w:r>
      <w:r>
        <w:rPr>
          <w:rFonts w:hint="cs"/>
          <w:b/>
          <w:bCs/>
          <w:rtl/>
        </w:rPr>
        <w:t>כנספח מס' 2</w:t>
      </w:r>
      <w:r>
        <w:rPr>
          <w:rFonts w:hint="cs"/>
          <w:rtl/>
        </w:rPr>
        <w:t>.</w:t>
      </w:r>
    </w:p>
    <w:p w:rsidR="00432B3A" w:rsidRDefault="00432B3A" w:rsidP="00432B3A">
      <w:pPr>
        <w:numPr>
          <w:ilvl w:val="1"/>
          <w:numId w:val="1"/>
        </w:numPr>
        <w:spacing w:before="240"/>
        <w:rPr>
          <w:rtl/>
        </w:rPr>
      </w:pPr>
      <w:r>
        <w:rPr>
          <w:rFonts w:hint="cs"/>
          <w:rtl/>
        </w:rPr>
        <w:t>מובהר כי המועצה תהיה רשאית לקבוע את היקפי העבודה לפי הצורך, ובכפוף לזכותה לבצע חלק בלבד ו/או לפצל את ביצוע העבודה בין מספר קבלנים.</w:t>
      </w:r>
    </w:p>
    <w:p w:rsidR="00432B3A" w:rsidRDefault="00432B3A" w:rsidP="00432B3A">
      <w:pPr>
        <w:numPr>
          <w:ilvl w:val="1"/>
          <w:numId w:val="1"/>
        </w:numPr>
        <w:spacing w:before="240"/>
        <w:rPr>
          <w:rtl/>
        </w:rPr>
      </w:pPr>
      <w:r>
        <w:rPr>
          <w:rFonts w:hint="cs"/>
          <w:rtl/>
        </w:rPr>
        <w:t>שעורה של ההנחה יהיה נקוב באחוזים (או בחלקי אחוזים), ואם היא תינתן בשבר עשרוני הוא יהיה נקוב לא יותר משתי ספרות לאחר הנקודה.</w:t>
      </w:r>
    </w:p>
    <w:p w:rsidR="00432B3A" w:rsidRDefault="00432B3A" w:rsidP="00432B3A">
      <w:pPr>
        <w:numPr>
          <w:ilvl w:val="1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>שעורה של ההנחה הנ"ל יהיה נכון לביצוע כל העבודה והחומרים ויחול באותו שעור לגבי כל סעיף וסעיף הנקוב בכתב הכמויות.</w:t>
      </w:r>
    </w:p>
    <w:p w:rsidR="00432B3A" w:rsidRDefault="00432B3A" w:rsidP="00432B3A">
      <w:pPr>
        <w:spacing w:before="240"/>
        <w:ind w:left="765"/>
        <w:rPr>
          <w:rFonts w:hint="cs"/>
          <w:rtl/>
        </w:rPr>
      </w:pPr>
    </w:p>
    <w:p w:rsidR="00432B3A" w:rsidRDefault="00432B3A" w:rsidP="00432B3A">
      <w:pPr>
        <w:spacing w:before="240"/>
        <w:ind w:left="765"/>
        <w:rPr>
          <w:rFonts w:hint="cs"/>
          <w:rtl/>
        </w:rPr>
      </w:pPr>
    </w:p>
    <w:p w:rsidR="00432B3A" w:rsidRDefault="00432B3A" w:rsidP="00432B3A">
      <w:pPr>
        <w:spacing w:before="240"/>
        <w:ind w:left="765"/>
        <w:rPr>
          <w:rFonts w:hint="cs"/>
          <w:rtl/>
        </w:rPr>
      </w:pPr>
    </w:p>
    <w:p w:rsidR="00432B3A" w:rsidRDefault="00432B3A" w:rsidP="00432B3A">
      <w:pPr>
        <w:spacing w:before="240"/>
        <w:ind w:left="765"/>
        <w:rPr>
          <w:rFonts w:hint="cs"/>
        </w:rPr>
      </w:pPr>
    </w:p>
    <w:p w:rsidR="00432B3A" w:rsidRDefault="00432B3A" w:rsidP="00432B3A">
      <w:pPr>
        <w:ind w:left="709"/>
        <w:rPr>
          <w:rFonts w:hint="cs"/>
        </w:rPr>
      </w:pPr>
      <w:r>
        <w:rPr>
          <w:rFonts w:hint="cs"/>
          <w:rtl/>
        </w:rPr>
        <w:t xml:space="preserve"> </w:t>
      </w:r>
    </w:p>
    <w:p w:rsidR="00432B3A" w:rsidRPr="00F8091C" w:rsidRDefault="00432B3A" w:rsidP="00432B3A">
      <w:pPr>
        <w:numPr>
          <w:ilvl w:val="0"/>
          <w:numId w:val="1"/>
        </w:numPr>
        <w:spacing w:before="240"/>
        <w:rPr>
          <w:rFonts w:ascii="Tahoma" w:hAnsi="Tahoma"/>
          <w:b/>
          <w:bCs/>
          <w:sz w:val="24"/>
          <w:u w:val="single"/>
        </w:rPr>
      </w:pPr>
      <w:r w:rsidRPr="00744FE3">
        <w:rPr>
          <w:rFonts w:hint="cs"/>
          <w:b/>
          <w:bCs/>
          <w:u w:val="single"/>
          <w:rtl/>
        </w:rPr>
        <w:lastRenderedPageBreak/>
        <w:t>שקלול ההצעות ובחירת ההצעה הזוכה</w:t>
      </w:r>
    </w:p>
    <w:p w:rsidR="00432B3A" w:rsidRPr="00F8091C" w:rsidRDefault="00432B3A" w:rsidP="00432B3A">
      <w:pPr>
        <w:numPr>
          <w:ilvl w:val="1"/>
          <w:numId w:val="2"/>
        </w:numPr>
        <w:spacing w:before="240"/>
        <w:rPr>
          <w:sz w:val="24"/>
        </w:rPr>
      </w:pPr>
      <w:r w:rsidRPr="00744FE3">
        <w:rPr>
          <w:rFonts w:hint="cs"/>
          <w:sz w:val="24"/>
          <w:rtl/>
        </w:rPr>
        <w:t>לצורך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השוואת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ההצעות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השונות,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יינתן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לכל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אחד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מן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הרכיבים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המפורטים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להלן</w:t>
      </w:r>
      <w:r w:rsidRPr="00744FE3">
        <w:rPr>
          <w:sz w:val="24"/>
          <w:rtl/>
        </w:rPr>
        <w:t xml:space="preserve"> </w:t>
      </w:r>
      <w:r w:rsidRPr="00744FE3">
        <w:rPr>
          <w:rFonts w:hint="cs"/>
          <w:sz w:val="24"/>
          <w:rtl/>
        </w:rPr>
        <w:t>המשקל</w:t>
      </w:r>
      <w:r w:rsidRPr="00744FE3">
        <w:rPr>
          <w:sz w:val="24"/>
          <w:rtl/>
        </w:rPr>
        <w:t xml:space="preserve"> </w:t>
      </w:r>
      <w:r w:rsidRPr="00F8091C">
        <w:rPr>
          <w:rFonts w:hint="cs"/>
          <w:sz w:val="24"/>
          <w:rtl/>
        </w:rPr>
        <w:t>כפי</w:t>
      </w:r>
      <w:r w:rsidRPr="00F8091C">
        <w:rPr>
          <w:sz w:val="24"/>
          <w:rtl/>
        </w:rPr>
        <w:t xml:space="preserve"> </w:t>
      </w:r>
      <w:r w:rsidRPr="00F8091C">
        <w:rPr>
          <w:rFonts w:hint="cs"/>
          <w:sz w:val="24"/>
          <w:rtl/>
        </w:rPr>
        <w:t>המצוין</w:t>
      </w:r>
      <w:r w:rsidRPr="00F8091C">
        <w:rPr>
          <w:sz w:val="24"/>
          <w:rtl/>
        </w:rPr>
        <w:t xml:space="preserve"> </w:t>
      </w:r>
      <w:r w:rsidRPr="00F8091C">
        <w:rPr>
          <w:rFonts w:hint="cs"/>
          <w:sz w:val="24"/>
          <w:rtl/>
        </w:rPr>
        <w:t>בצדו</w:t>
      </w:r>
      <w:r w:rsidRPr="00F8091C">
        <w:rPr>
          <w:sz w:val="24"/>
          <w:rtl/>
        </w:rPr>
        <w:t xml:space="preserve"> </w:t>
      </w:r>
      <w:r w:rsidRPr="00F8091C">
        <w:rPr>
          <w:rFonts w:hint="cs"/>
          <w:sz w:val="24"/>
          <w:rtl/>
        </w:rPr>
        <w:t>של</w:t>
      </w:r>
      <w:r w:rsidRPr="00F8091C">
        <w:rPr>
          <w:sz w:val="24"/>
          <w:rtl/>
        </w:rPr>
        <w:t xml:space="preserve"> </w:t>
      </w:r>
      <w:r w:rsidRPr="00F8091C">
        <w:rPr>
          <w:rFonts w:hint="cs"/>
          <w:sz w:val="24"/>
          <w:rtl/>
        </w:rPr>
        <w:t>כל</w:t>
      </w:r>
      <w:r w:rsidRPr="00F8091C">
        <w:rPr>
          <w:sz w:val="24"/>
          <w:rtl/>
        </w:rPr>
        <w:t xml:space="preserve"> </w:t>
      </w:r>
      <w:r w:rsidRPr="00F8091C">
        <w:rPr>
          <w:rFonts w:hint="cs"/>
          <w:sz w:val="24"/>
          <w:rtl/>
        </w:rPr>
        <w:t>רכיב</w:t>
      </w:r>
      <w:r w:rsidRPr="00F8091C">
        <w:rPr>
          <w:sz w:val="24"/>
          <w:rtl/>
        </w:rPr>
        <w:t xml:space="preserve"> </w:t>
      </w:r>
      <w:r w:rsidRPr="00F8091C">
        <w:rPr>
          <w:rFonts w:hint="cs"/>
          <w:sz w:val="24"/>
          <w:rtl/>
        </w:rPr>
        <w:t>כלהלן</w:t>
      </w:r>
      <w:r w:rsidRPr="00F8091C">
        <w:rPr>
          <w:sz w:val="24"/>
          <w:rtl/>
        </w:rPr>
        <w:t>:</w:t>
      </w:r>
    </w:p>
    <w:p w:rsidR="00432B3A" w:rsidRPr="00F8091C" w:rsidRDefault="00432B3A" w:rsidP="00432B3A">
      <w:pPr>
        <w:numPr>
          <w:ilvl w:val="2"/>
          <w:numId w:val="3"/>
        </w:numPr>
        <w:tabs>
          <w:tab w:val="clear" w:pos="2324"/>
          <w:tab w:val="num" w:pos="1366"/>
        </w:tabs>
        <w:ind w:right="0" w:hanging="1242"/>
      </w:pPr>
      <w:r w:rsidRPr="00F8091C">
        <w:rPr>
          <w:rFonts w:hint="cs"/>
          <w:rtl/>
        </w:rPr>
        <w:t>המשקל בגין</w:t>
      </w:r>
      <w:r w:rsidRPr="00F8091C">
        <w:rPr>
          <w:rtl/>
        </w:rPr>
        <w:t xml:space="preserve"> </w:t>
      </w:r>
      <w:r w:rsidRPr="00F8091C">
        <w:rPr>
          <w:rFonts w:hint="cs"/>
          <w:rtl/>
        </w:rPr>
        <w:t>רכיב</w:t>
      </w:r>
      <w:r w:rsidRPr="00F8091C">
        <w:rPr>
          <w:rtl/>
        </w:rPr>
        <w:t xml:space="preserve"> </w:t>
      </w:r>
      <w:r w:rsidRPr="00F8091C">
        <w:rPr>
          <w:rFonts w:hint="cs"/>
          <w:rtl/>
        </w:rPr>
        <w:t>המחיר</w:t>
      </w:r>
      <w:r w:rsidRPr="00F8091C">
        <w:rPr>
          <w:rtl/>
        </w:rPr>
        <w:t xml:space="preserve"> </w:t>
      </w:r>
      <w:r w:rsidRPr="00F8091C">
        <w:rPr>
          <w:rFonts w:hint="cs"/>
          <w:rtl/>
        </w:rPr>
        <w:t xml:space="preserve">- </w:t>
      </w:r>
      <w:r>
        <w:rPr>
          <w:rFonts w:hint="cs"/>
          <w:rtl/>
        </w:rPr>
        <w:t>9</w:t>
      </w:r>
      <w:r w:rsidRPr="00F8091C">
        <w:rPr>
          <w:rFonts w:hint="cs"/>
          <w:rtl/>
        </w:rPr>
        <w:t>0%.</w:t>
      </w:r>
    </w:p>
    <w:p w:rsidR="00432B3A" w:rsidRDefault="00432B3A" w:rsidP="00432B3A">
      <w:pPr>
        <w:numPr>
          <w:ilvl w:val="2"/>
          <w:numId w:val="3"/>
        </w:numPr>
        <w:tabs>
          <w:tab w:val="clear" w:pos="2324"/>
          <w:tab w:val="num" w:pos="1366"/>
          <w:tab w:val="num" w:pos="1508"/>
        </w:tabs>
        <w:ind w:right="0" w:hanging="1242"/>
        <w:rPr>
          <w:rFonts w:hint="cs"/>
        </w:rPr>
      </w:pPr>
      <w:r w:rsidRPr="00F8091C">
        <w:rPr>
          <w:rFonts w:hint="cs"/>
          <w:rtl/>
        </w:rPr>
        <w:t xml:space="preserve">המשקל בגין רכיבי האיכות- </w:t>
      </w:r>
      <w:r>
        <w:rPr>
          <w:rFonts w:hint="cs"/>
          <w:rtl/>
        </w:rPr>
        <w:t>1</w:t>
      </w:r>
      <w:r w:rsidRPr="00F8091C">
        <w:rPr>
          <w:rFonts w:hint="cs"/>
          <w:rtl/>
        </w:rPr>
        <w:t>0%.</w:t>
      </w:r>
    </w:p>
    <w:p w:rsidR="00432B3A" w:rsidRPr="00F8091C" w:rsidRDefault="00432B3A" w:rsidP="00432B3A">
      <w:pPr>
        <w:tabs>
          <w:tab w:val="num" w:pos="1508"/>
        </w:tabs>
      </w:pPr>
    </w:p>
    <w:p w:rsidR="00432B3A" w:rsidRPr="00C84D8A" w:rsidRDefault="00432B3A" w:rsidP="00432B3A">
      <w:pPr>
        <w:numPr>
          <w:ilvl w:val="1"/>
          <w:numId w:val="2"/>
        </w:numPr>
        <w:spacing w:before="240"/>
        <w:rPr>
          <w:sz w:val="24"/>
        </w:rPr>
      </w:pPr>
      <w:r w:rsidRPr="00C84D8A">
        <w:rPr>
          <w:rFonts w:hint="cs"/>
          <w:b/>
          <w:bCs/>
          <w:sz w:val="24"/>
          <w:rtl/>
        </w:rPr>
        <w:t>ניקוד רכיב המחיר</w:t>
      </w:r>
      <w:r w:rsidRPr="00C84D8A">
        <w:rPr>
          <w:rFonts w:hint="cs"/>
          <w:sz w:val="24"/>
          <w:rtl/>
        </w:rPr>
        <w:t xml:space="preserve"> -</w:t>
      </w:r>
    </w:p>
    <w:p w:rsidR="00432B3A" w:rsidRPr="00C84D8A" w:rsidRDefault="00432B3A" w:rsidP="00432B3A">
      <w:pPr>
        <w:numPr>
          <w:ilvl w:val="2"/>
          <w:numId w:val="4"/>
        </w:numPr>
        <w:tabs>
          <w:tab w:val="clear" w:pos="2324"/>
        </w:tabs>
        <w:ind w:left="1366" w:right="0" w:hanging="425"/>
      </w:pPr>
      <w:r w:rsidRPr="00C84D8A">
        <w:rPr>
          <w:rFonts w:hint="cs"/>
          <w:rtl/>
        </w:rPr>
        <w:t>מציע שהצעתו כוללת את שיעור ההנחה הגבוה ביותר יקבל את מלוא הניקוד בגין רכיב זה (</w:t>
      </w:r>
      <w:r>
        <w:rPr>
          <w:rFonts w:hint="cs"/>
          <w:rtl/>
        </w:rPr>
        <w:t>90</w:t>
      </w:r>
      <w:r w:rsidRPr="00C84D8A">
        <w:rPr>
          <w:rFonts w:hint="cs"/>
          <w:rtl/>
        </w:rPr>
        <w:t xml:space="preserve"> נקודות).</w:t>
      </w:r>
    </w:p>
    <w:p w:rsidR="00432B3A" w:rsidRPr="00C84D8A" w:rsidRDefault="00432B3A" w:rsidP="00432B3A">
      <w:pPr>
        <w:numPr>
          <w:ilvl w:val="2"/>
          <w:numId w:val="4"/>
        </w:numPr>
        <w:tabs>
          <w:tab w:val="clear" w:pos="2324"/>
        </w:tabs>
        <w:ind w:left="1366" w:right="0" w:hanging="425"/>
        <w:rPr>
          <w:rtl/>
        </w:rPr>
      </w:pPr>
      <w:r w:rsidRPr="00C84D8A">
        <w:rPr>
          <w:rFonts w:hint="cs"/>
          <w:rtl/>
        </w:rPr>
        <w:t>המציע שהצעתו כוללת את שיעור ההנחה הבא אחריו, יקבל חלק יחסי שיחושב לפי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מכפלה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ב</w:t>
      </w:r>
      <w:r w:rsidRPr="00C84D8A">
        <w:rPr>
          <w:rtl/>
        </w:rPr>
        <w:t xml:space="preserve">- </w:t>
      </w:r>
      <w:r>
        <w:rPr>
          <w:rFonts w:hint="cs"/>
          <w:rtl/>
        </w:rPr>
        <w:t>90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של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המנה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המתקבלת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מחלוקת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סכום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ההצעה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הנמוכה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ביותר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בסכום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ההצעה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הנבחנת</w:t>
      </w:r>
      <w:r w:rsidRPr="00C84D8A">
        <w:rPr>
          <w:rtl/>
        </w:rPr>
        <w:t xml:space="preserve">, </w:t>
      </w:r>
      <w:r w:rsidRPr="00C84D8A">
        <w:rPr>
          <w:rFonts w:hint="cs"/>
          <w:rtl/>
        </w:rPr>
        <w:t>וכן</w:t>
      </w:r>
      <w:r w:rsidRPr="00C84D8A">
        <w:rPr>
          <w:rtl/>
        </w:rPr>
        <w:t xml:space="preserve"> </w:t>
      </w:r>
      <w:r w:rsidRPr="00C84D8A">
        <w:rPr>
          <w:rFonts w:hint="cs"/>
          <w:rtl/>
        </w:rPr>
        <w:t>הלאה.</w:t>
      </w:r>
    </w:p>
    <w:p w:rsidR="00432B3A" w:rsidRPr="00C84D8A" w:rsidRDefault="00432B3A" w:rsidP="00432B3A">
      <w:pPr>
        <w:numPr>
          <w:ilvl w:val="1"/>
          <w:numId w:val="2"/>
        </w:numPr>
        <w:spacing w:before="240"/>
        <w:rPr>
          <w:b/>
          <w:bCs/>
          <w:sz w:val="24"/>
        </w:rPr>
      </w:pPr>
      <w:r w:rsidRPr="00C84D8A">
        <w:rPr>
          <w:rFonts w:hint="cs"/>
          <w:b/>
          <w:bCs/>
          <w:sz w:val="24"/>
          <w:rtl/>
        </w:rPr>
        <w:t xml:space="preserve">ניקוד רכיבי האיכות </w:t>
      </w:r>
      <w:r w:rsidRPr="00C84D8A">
        <w:rPr>
          <w:b/>
          <w:bCs/>
          <w:sz w:val="24"/>
          <w:rtl/>
        </w:rPr>
        <w:t>–</w:t>
      </w:r>
      <w:r w:rsidRPr="00C84D8A">
        <w:rPr>
          <w:rFonts w:hint="cs"/>
          <w:b/>
          <w:bCs/>
          <w:sz w:val="24"/>
          <w:rtl/>
        </w:rPr>
        <w:t xml:space="preserve"> </w:t>
      </w:r>
    </w:p>
    <w:p w:rsidR="00432B3A" w:rsidRPr="00C84D8A" w:rsidRDefault="00432B3A" w:rsidP="00432B3A">
      <w:pPr>
        <w:numPr>
          <w:ilvl w:val="2"/>
          <w:numId w:val="5"/>
        </w:numPr>
        <w:tabs>
          <w:tab w:val="clear" w:pos="2324"/>
          <w:tab w:val="num" w:pos="1366"/>
        </w:tabs>
        <w:ind w:left="1366" w:hanging="425"/>
      </w:pPr>
      <w:r w:rsidRPr="00C84D8A">
        <w:rPr>
          <w:rFonts w:hint="cs"/>
          <w:rtl/>
        </w:rPr>
        <w:t>יערך על יסוד מסמכים ומידע שיובאו על-ידי המציע להצעתו ו/או באמצעות בדיקה שתיערך על-ידי המועצה ו/או באמצעות עריכת ראיון למציעים.</w:t>
      </w:r>
    </w:p>
    <w:p w:rsidR="00432B3A" w:rsidRPr="00050FEB" w:rsidRDefault="00432B3A" w:rsidP="00432B3A">
      <w:pPr>
        <w:numPr>
          <w:ilvl w:val="2"/>
          <w:numId w:val="5"/>
        </w:numPr>
        <w:tabs>
          <w:tab w:val="clear" w:pos="2324"/>
          <w:tab w:val="num" w:pos="1366"/>
        </w:tabs>
        <w:ind w:left="1366" w:hanging="425"/>
        <w:rPr>
          <w:sz w:val="24"/>
        </w:rPr>
      </w:pPr>
      <w:r w:rsidRPr="00C84D8A">
        <w:rPr>
          <w:rFonts w:hint="cs"/>
          <w:rtl/>
        </w:rPr>
        <w:t xml:space="preserve">המועצה תבדוק, בין היתר, </w:t>
      </w:r>
      <w:r>
        <w:rPr>
          <w:rFonts w:hint="cs"/>
          <w:rtl/>
        </w:rPr>
        <w:t>את</w:t>
      </w:r>
      <w:r w:rsidRPr="00C84D8A">
        <w:rPr>
          <w:rFonts w:hint="cs"/>
          <w:rtl/>
        </w:rPr>
        <w:t xml:space="preserve"> יכולת</w:t>
      </w:r>
      <w:r>
        <w:rPr>
          <w:rFonts w:hint="cs"/>
          <w:rtl/>
        </w:rPr>
        <w:t xml:space="preserve"> המציע</w:t>
      </w:r>
      <w:r w:rsidRPr="00C84D8A">
        <w:rPr>
          <w:rFonts w:hint="cs"/>
          <w:rtl/>
        </w:rPr>
        <w:t xml:space="preserve"> לבצע את העבודות נשוא המכרז באופן ראוי ובמועד, ניסיו</w:t>
      </w:r>
      <w:r>
        <w:rPr>
          <w:rFonts w:hint="cs"/>
          <w:rtl/>
        </w:rPr>
        <w:t>נו</w:t>
      </w:r>
      <w:r w:rsidRPr="00C84D8A">
        <w:rPr>
          <w:rFonts w:hint="cs"/>
          <w:rtl/>
        </w:rPr>
        <w:t xml:space="preserve"> </w:t>
      </w:r>
      <w:r>
        <w:rPr>
          <w:rFonts w:hint="cs"/>
          <w:rtl/>
        </w:rPr>
        <w:t>ה</w:t>
      </w:r>
      <w:r w:rsidRPr="00C84D8A">
        <w:rPr>
          <w:rFonts w:hint="cs"/>
          <w:rtl/>
        </w:rPr>
        <w:t>קודם והמלצות</w:t>
      </w:r>
      <w:r w:rsidRPr="00050FEB">
        <w:rPr>
          <w:rFonts w:hint="cs"/>
          <w:sz w:val="24"/>
          <w:rtl/>
        </w:rPr>
        <w:t>.</w:t>
      </w:r>
    </w:p>
    <w:p w:rsidR="00432B3A" w:rsidRPr="00C84D8A" w:rsidRDefault="00432B3A" w:rsidP="00432B3A">
      <w:pPr>
        <w:numPr>
          <w:ilvl w:val="1"/>
          <w:numId w:val="2"/>
        </w:numPr>
        <w:spacing w:before="240"/>
        <w:rPr>
          <w:sz w:val="24"/>
        </w:rPr>
      </w:pPr>
      <w:r w:rsidRPr="00C84D8A">
        <w:rPr>
          <w:rFonts w:hint="cs"/>
          <w:sz w:val="24"/>
          <w:rtl/>
        </w:rPr>
        <w:t>ככלל, המציע הזוכה יהיה המציע אשר הניקוד המצרפי שלו יהיה הגבוה ביותר מבין ההצעות.</w:t>
      </w:r>
    </w:p>
    <w:p w:rsidR="00432B3A" w:rsidRPr="00C84D8A" w:rsidRDefault="00432B3A" w:rsidP="00432B3A">
      <w:pPr>
        <w:numPr>
          <w:ilvl w:val="1"/>
          <w:numId w:val="2"/>
        </w:numPr>
        <w:spacing w:before="240"/>
        <w:rPr>
          <w:sz w:val="24"/>
        </w:rPr>
      </w:pPr>
      <w:r w:rsidRPr="00C84D8A">
        <w:rPr>
          <w:rFonts w:hint="cs"/>
          <w:sz w:val="24"/>
          <w:rtl/>
        </w:rPr>
        <w:t>יובהר כי למועצה אין חובה לקבל את ההצעה שקיבלה את הניקוד הגבוה ביותר או הצעה כלשהיא.</w:t>
      </w:r>
    </w:p>
    <w:p w:rsidR="00432B3A" w:rsidRDefault="00432B3A" w:rsidP="00432B3A">
      <w:pPr>
        <w:numPr>
          <w:ilvl w:val="0"/>
          <w:numId w:val="1"/>
        </w:numPr>
        <w:spacing w:before="240"/>
        <w:rPr>
          <w:rtl/>
        </w:rPr>
      </w:pPr>
    </w:p>
    <w:p w:rsidR="00432B3A" w:rsidRDefault="00432B3A" w:rsidP="00432B3A">
      <w:pPr>
        <w:numPr>
          <w:ilvl w:val="1"/>
          <w:numId w:val="1"/>
        </w:numPr>
      </w:pPr>
      <w:r>
        <w:rPr>
          <w:rFonts w:hint="cs"/>
          <w:rtl/>
        </w:rPr>
        <w:t>אין המועצה ועורכי המסמכים ערבים לדיוק הכמויות, התכניות והתיאורים הטכניים.</w:t>
      </w:r>
    </w:p>
    <w:p w:rsidR="00432B3A" w:rsidRDefault="00432B3A" w:rsidP="00432B3A">
      <w:pPr>
        <w:numPr>
          <w:ilvl w:val="1"/>
          <w:numId w:val="1"/>
        </w:numPr>
        <w:spacing w:before="240"/>
        <w:rPr>
          <w:rFonts w:hint="cs"/>
        </w:rPr>
      </w:pPr>
      <w:r>
        <w:rPr>
          <w:rFonts w:hint="cs"/>
          <w:rtl/>
        </w:rPr>
        <w:t>אם ימצא הקבלן סתירות, שגיאות, אי-התאמות לחוקים ותקנות או שיהיה לו איזה ספק שהוא בקשר עם התוכן המדויק של איזה סעיף או פרט – עליו להודיע על כך בכתב למועצה בהקדם האפשרי, ולא יאוחר מאשר 5 ימים לפני המועד האחרון להגשת ההצעות והתשובה תישלח בכתב לכל נמעני הזמנה זו.</w:t>
      </w:r>
    </w:p>
    <w:p w:rsidR="00432B3A" w:rsidRPr="00977658" w:rsidRDefault="00432B3A" w:rsidP="00432B3A">
      <w:pPr>
        <w:numPr>
          <w:ilvl w:val="0"/>
          <w:numId w:val="1"/>
        </w:numPr>
        <w:spacing w:before="240"/>
        <w:rPr>
          <w:rFonts w:hint="cs"/>
        </w:rPr>
      </w:pPr>
      <w:r w:rsidRPr="00977658">
        <w:rPr>
          <w:rFonts w:hint="cs"/>
          <w:rtl/>
        </w:rPr>
        <w:t>ישיבת הבהרות תיערך ביום חמישי,</w:t>
      </w:r>
      <w:r>
        <w:rPr>
          <w:rFonts w:hint="cs"/>
          <w:rtl/>
        </w:rPr>
        <w:t xml:space="preserve"> </w:t>
      </w:r>
      <w:r w:rsidRPr="00977658">
        <w:rPr>
          <w:rFonts w:hint="cs"/>
          <w:rtl/>
        </w:rPr>
        <w:t>ו' ניסן , 22.3.2018 בשעה 14:30 בחדר ישיבות בעניין ה</w:t>
      </w:r>
      <w:r>
        <w:rPr>
          <w:rFonts w:hint="cs"/>
          <w:rtl/>
        </w:rPr>
        <w:t xml:space="preserve">מועצה האזורית גולן בקצרין- </w:t>
      </w:r>
      <w:r w:rsidRPr="006268D3">
        <w:rPr>
          <w:rFonts w:hint="cs"/>
          <w:b/>
          <w:bCs/>
          <w:u w:val="single"/>
          <w:rtl/>
        </w:rPr>
        <w:t>חלה חובת השתתפות בישיבת הבהרות</w:t>
      </w:r>
      <w:r>
        <w:rPr>
          <w:rFonts w:hint="cs"/>
          <w:rtl/>
        </w:rPr>
        <w:t xml:space="preserve"> .</w:t>
      </w:r>
    </w:p>
    <w:p w:rsidR="00432B3A" w:rsidRDefault="00432B3A" w:rsidP="00432B3A">
      <w:pPr>
        <w:numPr>
          <w:ilvl w:val="0"/>
          <w:numId w:val="1"/>
        </w:numPr>
        <w:spacing w:before="240"/>
        <w:rPr>
          <w:rtl/>
        </w:rPr>
      </w:pPr>
    </w:p>
    <w:p w:rsidR="00275C15" w:rsidRDefault="00275C15"/>
    <w:sectPr w:rsidR="00275C15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6C7"/>
    <w:multiLevelType w:val="multilevel"/>
    <w:tmpl w:val="E6FCE9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</w:lvl>
    <w:lvl w:ilvl="1">
      <w:start w:val="1"/>
      <w:numFmt w:val="hebrew1"/>
      <w:lvlText w:val="%2."/>
      <w:lvlJc w:val="right"/>
      <w:pPr>
        <w:tabs>
          <w:tab w:val="num" w:pos="1531"/>
        </w:tabs>
        <w:ind w:left="1531" w:hanging="624"/>
      </w:pPr>
    </w:lvl>
    <w:lvl w:ilvl="2">
      <w:start w:val="1"/>
      <w:numFmt w:val="decimal"/>
      <w:lvlText w:val="(%3)"/>
      <w:lvlJc w:val="right"/>
      <w:pPr>
        <w:tabs>
          <w:tab w:val="num" w:pos="2324"/>
        </w:tabs>
        <w:ind w:left="2324" w:right="2324" w:hanging="623"/>
      </w:pPr>
    </w:lvl>
    <w:lvl w:ilvl="3">
      <w:start w:val="1"/>
      <w:numFmt w:val="hebrew1"/>
      <w:lvlText w:val="(%4)"/>
      <w:lvlJc w:val="right"/>
      <w:pPr>
        <w:tabs>
          <w:tab w:val="num" w:pos="3260"/>
        </w:tabs>
        <w:ind w:left="3260" w:right="3260" w:hanging="766"/>
      </w:pPr>
    </w:lvl>
    <w:lvl w:ilvl="4">
      <w:start w:val="1"/>
      <w:numFmt w:val="decimal"/>
      <w:lvlText w:val="%5."/>
      <w:lvlJc w:val="right"/>
      <w:pPr>
        <w:tabs>
          <w:tab w:val="num" w:pos="3855"/>
        </w:tabs>
        <w:ind w:left="3855" w:right="3855" w:hanging="453"/>
      </w:pPr>
    </w:lvl>
    <w:lvl w:ilvl="5">
      <w:start w:val="1"/>
      <w:numFmt w:val="hebrew1"/>
      <w:lvlText w:val="%6."/>
      <w:lvlJc w:val="center"/>
      <w:pPr>
        <w:tabs>
          <w:tab w:val="num" w:pos="4734"/>
        </w:tabs>
        <w:ind w:left="4734" w:right="4734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right="3237" w:hanging="1077"/>
      </w:p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right="3742" w:hanging="1225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1">
    <w:nsid w:val="2BE66261"/>
    <w:multiLevelType w:val="multilevel"/>
    <w:tmpl w:val="B2ACE658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</w:rPr>
    </w:lvl>
    <w:lvl w:ilvl="1">
      <w:start w:val="1"/>
      <w:numFmt w:val="hebrew1"/>
      <w:lvlText w:val="%2."/>
      <w:lvlJc w:val="right"/>
      <w:pPr>
        <w:tabs>
          <w:tab w:val="num" w:pos="1531"/>
        </w:tabs>
        <w:ind w:left="1531" w:hanging="624"/>
      </w:pPr>
      <w:rPr>
        <w:rFonts w:hint="default"/>
      </w:rPr>
    </w:lvl>
    <w:lvl w:ilvl="2">
      <w:start w:val="1"/>
      <w:numFmt w:val="decimal"/>
      <w:lvlText w:val="(%3)"/>
      <w:lvlJc w:val="right"/>
      <w:pPr>
        <w:tabs>
          <w:tab w:val="num" w:pos="2324"/>
        </w:tabs>
        <w:ind w:left="2324" w:hanging="623"/>
      </w:pPr>
      <w:rPr>
        <w:rFonts w:hint="default"/>
      </w:rPr>
    </w:lvl>
    <w:lvl w:ilvl="3">
      <w:start w:val="1"/>
      <w:numFmt w:val="hebrew1"/>
      <w:lvlText w:val="(%4)"/>
      <w:lvlJc w:val="right"/>
      <w:pPr>
        <w:tabs>
          <w:tab w:val="num" w:pos="3260"/>
        </w:tabs>
        <w:ind w:left="3260" w:hanging="766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3855"/>
        </w:tabs>
        <w:ind w:left="3855" w:hanging="453"/>
      </w:pPr>
      <w:rPr>
        <w:rFonts w:hint="default"/>
      </w:rPr>
    </w:lvl>
    <w:lvl w:ilvl="5">
      <w:start w:val="1"/>
      <w:numFmt w:val="hebrew1"/>
      <w:lvlText w:val="%6."/>
      <w:lvlJc w:val="center"/>
      <w:pPr>
        <w:tabs>
          <w:tab w:val="num" w:pos="4734"/>
        </w:tabs>
        <w:ind w:left="4734" w:hanging="709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65110FDB"/>
    <w:multiLevelType w:val="multilevel"/>
    <w:tmpl w:val="0F68668A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b w:val="0"/>
        <w:bCs w:val="0"/>
        <w:sz w:val="24"/>
        <w:szCs w:val="24"/>
        <w:lang w:val="en-US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</w:lvl>
  </w:abstractNum>
  <w:abstractNum w:abstractNumId="3">
    <w:nsid w:val="71DD7A15"/>
    <w:multiLevelType w:val="multilevel"/>
    <w:tmpl w:val="2200D5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>
    <w:nsid w:val="765C70E5"/>
    <w:multiLevelType w:val="multilevel"/>
    <w:tmpl w:val="E6FCE9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</w:lvl>
    <w:lvl w:ilvl="1">
      <w:start w:val="1"/>
      <w:numFmt w:val="hebrew1"/>
      <w:lvlText w:val="%2."/>
      <w:lvlJc w:val="right"/>
      <w:pPr>
        <w:tabs>
          <w:tab w:val="num" w:pos="1531"/>
        </w:tabs>
        <w:ind w:left="1531" w:hanging="624"/>
      </w:pPr>
    </w:lvl>
    <w:lvl w:ilvl="2">
      <w:start w:val="1"/>
      <w:numFmt w:val="decimal"/>
      <w:lvlText w:val="(%3)"/>
      <w:lvlJc w:val="right"/>
      <w:pPr>
        <w:tabs>
          <w:tab w:val="num" w:pos="2324"/>
        </w:tabs>
        <w:ind w:left="2324" w:right="2324" w:hanging="623"/>
      </w:pPr>
    </w:lvl>
    <w:lvl w:ilvl="3">
      <w:start w:val="1"/>
      <w:numFmt w:val="hebrew1"/>
      <w:lvlText w:val="(%4)"/>
      <w:lvlJc w:val="right"/>
      <w:pPr>
        <w:tabs>
          <w:tab w:val="num" w:pos="3260"/>
        </w:tabs>
        <w:ind w:left="3260" w:right="3260" w:hanging="766"/>
      </w:pPr>
    </w:lvl>
    <w:lvl w:ilvl="4">
      <w:start w:val="1"/>
      <w:numFmt w:val="decimal"/>
      <w:lvlText w:val="%5."/>
      <w:lvlJc w:val="right"/>
      <w:pPr>
        <w:tabs>
          <w:tab w:val="num" w:pos="3855"/>
        </w:tabs>
        <w:ind w:left="3855" w:right="3855" w:hanging="453"/>
      </w:pPr>
    </w:lvl>
    <w:lvl w:ilvl="5">
      <w:start w:val="1"/>
      <w:numFmt w:val="hebrew1"/>
      <w:lvlText w:val="%6."/>
      <w:lvlJc w:val="center"/>
      <w:pPr>
        <w:tabs>
          <w:tab w:val="num" w:pos="4734"/>
        </w:tabs>
        <w:ind w:left="4734" w:right="4734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right="3237" w:hanging="1077"/>
      </w:p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right="3742" w:hanging="1225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3A"/>
    <w:rsid w:val="001464DD"/>
    <w:rsid w:val="00275C15"/>
    <w:rsid w:val="0043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3A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heading 3"/>
    <w:basedOn w:val="a"/>
    <w:next w:val="a"/>
    <w:link w:val="30"/>
    <w:qFormat/>
    <w:rsid w:val="00432B3A"/>
    <w:pPr>
      <w:spacing w:before="240" w:after="60"/>
      <w:outlineLvl w:val="2"/>
    </w:pPr>
    <w:rPr>
      <w:rFonts w:ascii="Arial" w:cs="Miri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432B3A"/>
    <w:rPr>
      <w:rFonts w:ascii="Arial" w:eastAsia="Times New Roman" w:hAnsi="Times New Roman" w:cs="Miriam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3A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heading 3"/>
    <w:basedOn w:val="a"/>
    <w:next w:val="a"/>
    <w:link w:val="30"/>
    <w:qFormat/>
    <w:rsid w:val="00432B3A"/>
    <w:pPr>
      <w:spacing w:before="240" w:after="60"/>
      <w:outlineLvl w:val="2"/>
    </w:pPr>
    <w:rPr>
      <w:rFonts w:ascii="Arial" w:cs="Miri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432B3A"/>
    <w:rPr>
      <w:rFonts w:ascii="Arial" w:eastAsia="Times New Roman" w:hAnsi="Times New Roman" w:cs="Miriam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</vt:vector>
  </HeadingPairs>
  <TitlesOfParts>
    <vt:vector size="2" baseType="lpstr">
      <vt:lpstr/>
      <vt:lpstr>        המועצה האזורית גולן (להלן – "המועצה") מזמינה בזאת הצעות לביצוע עבודות תחזוקה בתח</vt:lpstr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2018-03-15T12:02:00Z</dcterms:created>
</cp:coreProperties>
</file>